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Times New Roman"/>
          <w:sz w:val="24"/>
          <w:szCs w:val="24"/>
        </w:rPr>
      </w:pPr>
      <w:r>
        <w:rPr>
          <w:rFonts w:hint="eastAsia" w:cs="宋体"/>
          <w:sz w:val="24"/>
          <w:szCs w:val="24"/>
        </w:rPr>
        <w:t>附件二：</w:t>
      </w:r>
    </w:p>
    <w:p>
      <w:pPr>
        <w:jc w:val="center"/>
        <w:rPr>
          <w:rFonts w:eastAsia="楷体_GB2312"/>
          <w:b/>
          <w:sz w:val="44"/>
          <w:szCs w:val="44"/>
        </w:rPr>
      </w:pPr>
      <w:r>
        <w:rPr>
          <w:rFonts w:hint="eastAsia" w:eastAsia="楷体_GB2312"/>
          <w:b/>
          <w:sz w:val="44"/>
          <w:szCs w:val="44"/>
        </w:rPr>
        <w:t>第一人民医院体检中心</w:t>
      </w:r>
    </w:p>
    <w:p>
      <w:pPr>
        <w:jc w:val="center"/>
        <w:rPr>
          <w:rFonts w:eastAsia="楷体_GB2312"/>
          <w:b/>
          <w:sz w:val="44"/>
          <w:szCs w:val="44"/>
        </w:rPr>
      </w:pPr>
      <w:r>
        <w:rPr>
          <w:rFonts w:hint="eastAsia" w:eastAsia="楷体_GB2312"/>
          <w:b/>
          <w:sz w:val="44"/>
          <w:szCs w:val="44"/>
        </w:rPr>
        <w:t>体 检 须 知</w:t>
      </w:r>
    </w:p>
    <w:p>
      <w:pPr>
        <w:widowControl/>
        <w:spacing w:line="360" w:lineRule="auto"/>
        <w:rPr>
          <w:rFonts w:ascii="宋体" w:hAnsi="宋体" w:cs="宋体"/>
          <w:b/>
          <w:kern w:val="0"/>
          <w:sz w:val="24"/>
        </w:rPr>
      </w:pPr>
    </w:p>
    <w:p>
      <w:pPr>
        <w:widowControl/>
        <w:spacing w:line="360" w:lineRule="auto"/>
        <w:rPr>
          <w:rFonts w:ascii="宋体" w:hAnsi="宋体" w:cs="宋体"/>
          <w:b/>
          <w:kern w:val="0"/>
          <w:sz w:val="24"/>
        </w:rPr>
      </w:pPr>
      <w:r>
        <w:rPr>
          <w:rFonts w:ascii="宋体" w:hAnsi="宋体" w:cs="宋体"/>
          <w:b/>
          <w:kern w:val="0"/>
          <w:sz w:val="24"/>
        </w:rPr>
        <w:t>1</w:t>
      </w:r>
      <w:r>
        <w:rPr>
          <w:rFonts w:hint="eastAsia" w:ascii="宋体" w:hAnsi="宋体" w:cs="宋体"/>
          <w:b/>
          <w:kern w:val="0"/>
          <w:sz w:val="24"/>
        </w:rPr>
        <w:t>、体检时间7:00-9:30（化验抽血7：</w:t>
      </w:r>
      <w:r>
        <w:rPr>
          <w:rFonts w:ascii="宋体" w:hAnsi="宋体" w:cs="宋体"/>
          <w:b/>
          <w:kern w:val="0"/>
          <w:sz w:val="24"/>
        </w:rPr>
        <w:t>15</w:t>
      </w:r>
      <w:r>
        <w:rPr>
          <w:rFonts w:hint="eastAsia" w:ascii="宋体" w:hAnsi="宋体" w:cs="宋体"/>
          <w:b/>
          <w:kern w:val="0"/>
          <w:sz w:val="24"/>
        </w:rPr>
        <w:t>开始，其他项目7:30开始）</w:t>
      </w:r>
    </w:p>
    <w:p>
      <w:pPr>
        <w:widowControl/>
        <w:spacing w:line="360" w:lineRule="auto"/>
        <w:rPr>
          <w:rFonts w:hint="eastAsia" w:ascii="宋体" w:hAnsi="宋体" w:eastAsia="宋体" w:cs="宋体"/>
          <w:b/>
          <w:kern w:val="0"/>
          <w:sz w:val="24"/>
          <w:lang w:eastAsia="zh-CN"/>
        </w:rPr>
      </w:pPr>
      <w:r>
        <w:rPr>
          <w:rFonts w:ascii="宋体" w:hAnsi="宋体" w:cs="宋体"/>
          <w:b/>
          <w:kern w:val="0"/>
          <w:sz w:val="24"/>
        </w:rPr>
        <w:t>2</w:t>
      </w:r>
      <w:r>
        <w:rPr>
          <w:rFonts w:hint="eastAsia" w:ascii="宋体" w:hAnsi="宋体" w:cs="宋体"/>
          <w:b/>
          <w:kern w:val="0"/>
          <w:sz w:val="24"/>
        </w:rPr>
        <w:t>、</w:t>
      </w:r>
      <w:r>
        <w:rPr>
          <w:rFonts w:ascii="宋体" w:hAnsi="宋体" w:cs="宋体"/>
          <w:b/>
          <w:kern w:val="0"/>
          <w:sz w:val="24"/>
        </w:rPr>
        <w:t>体检前几天</w:t>
      </w:r>
      <w:r>
        <w:rPr>
          <w:rFonts w:hint="eastAsia" w:ascii="宋体" w:hAnsi="宋体" w:cs="宋体"/>
          <w:b/>
          <w:kern w:val="0"/>
          <w:sz w:val="24"/>
        </w:rPr>
        <w:t>清淡饮食，</w:t>
      </w:r>
      <w:r>
        <w:rPr>
          <w:rFonts w:ascii="宋体" w:hAnsi="宋体" w:cs="宋体"/>
          <w:b/>
          <w:kern w:val="0"/>
          <w:sz w:val="24"/>
        </w:rPr>
        <w:t>不饮酒，不要吃对肝肾功能有损害的药物。</w:t>
      </w:r>
    </w:p>
    <w:p>
      <w:pPr>
        <w:widowControl/>
        <w:spacing w:line="360" w:lineRule="auto"/>
        <w:rPr>
          <w:rFonts w:hint="eastAsia" w:ascii="宋体" w:hAnsi="宋体" w:eastAsia="宋体" w:cs="宋体"/>
          <w:b/>
          <w:kern w:val="0"/>
          <w:sz w:val="24"/>
          <w:lang w:eastAsia="zh-CN"/>
        </w:rPr>
      </w:pPr>
      <w:r>
        <w:rPr>
          <w:rFonts w:ascii="宋体" w:hAnsi="宋体" w:cs="宋体"/>
          <w:b/>
          <w:kern w:val="0"/>
          <w:sz w:val="24"/>
        </w:rPr>
        <w:t>3</w:t>
      </w:r>
      <w:r>
        <w:rPr>
          <w:rFonts w:hint="eastAsia" w:ascii="宋体" w:hAnsi="宋体" w:cs="宋体"/>
          <w:b/>
          <w:kern w:val="0"/>
          <w:sz w:val="24"/>
        </w:rPr>
        <w:t>、</w:t>
      </w:r>
      <w:r>
        <w:rPr>
          <w:rFonts w:ascii="宋体" w:hAnsi="宋体" w:cs="宋体"/>
          <w:b/>
          <w:kern w:val="0"/>
          <w:sz w:val="24"/>
        </w:rPr>
        <w:t>检查前一天的晚上8时后避免进食和剧烈运动，保持充足睡眠，保持血压稳</w:t>
      </w:r>
      <w:r>
        <w:rPr>
          <w:rFonts w:hint="eastAsia" w:ascii="宋体" w:hAnsi="宋体" w:cs="宋体"/>
          <w:b/>
          <w:kern w:val="0"/>
          <w:sz w:val="24"/>
        </w:rPr>
        <w:t xml:space="preserve">   </w:t>
      </w:r>
      <w:r>
        <w:rPr>
          <w:rFonts w:ascii="宋体" w:hAnsi="宋体" w:cs="宋体"/>
          <w:b/>
          <w:kern w:val="0"/>
          <w:sz w:val="24"/>
        </w:rPr>
        <w:t>定。</w:t>
      </w:r>
    </w:p>
    <w:p>
      <w:pPr>
        <w:widowControl/>
        <w:spacing w:line="360" w:lineRule="auto"/>
        <w:rPr>
          <w:rFonts w:hint="eastAsia" w:ascii="宋体" w:hAnsi="宋体" w:eastAsia="宋体" w:cs="宋体"/>
          <w:b/>
          <w:kern w:val="0"/>
          <w:sz w:val="24"/>
          <w:lang w:eastAsia="zh-CN"/>
        </w:rPr>
      </w:pPr>
      <w:r>
        <w:rPr>
          <w:rFonts w:ascii="宋体" w:hAnsi="宋体" w:cs="宋体"/>
          <w:b/>
          <w:kern w:val="0"/>
          <w:sz w:val="24"/>
        </w:rPr>
        <w:t>4</w:t>
      </w:r>
      <w:r>
        <w:rPr>
          <w:rFonts w:hint="eastAsia" w:ascii="宋体" w:hAnsi="宋体" w:cs="宋体"/>
          <w:b/>
          <w:kern w:val="0"/>
          <w:sz w:val="24"/>
        </w:rPr>
        <w:t>、</w:t>
      </w:r>
      <w:r>
        <w:rPr>
          <w:rFonts w:ascii="宋体" w:hAnsi="宋体" w:cs="宋体"/>
          <w:b/>
          <w:kern w:val="0"/>
          <w:sz w:val="24"/>
        </w:rPr>
        <w:t>体检当日早晨应禁食、禁水。但若既往患有慢性疾病，需晨起服药的应先服药。</w:t>
      </w:r>
    </w:p>
    <w:p>
      <w:pPr>
        <w:widowControl/>
        <w:spacing w:line="360" w:lineRule="auto"/>
        <w:rPr>
          <w:rFonts w:ascii="宋体" w:hAnsi="宋体" w:cs="宋体"/>
          <w:kern w:val="0"/>
          <w:sz w:val="24"/>
        </w:rPr>
      </w:pPr>
      <w:r>
        <w:rPr>
          <w:rFonts w:ascii="宋体" w:hAnsi="宋体" w:cs="宋体"/>
          <w:b/>
          <w:kern w:val="0"/>
          <w:sz w:val="24"/>
        </w:rPr>
        <w:t>5</w:t>
      </w:r>
      <w:r>
        <w:rPr>
          <w:rFonts w:hint="eastAsia" w:ascii="宋体" w:hAnsi="宋体" w:cs="宋体"/>
          <w:b/>
          <w:kern w:val="0"/>
          <w:sz w:val="24"/>
        </w:rPr>
        <w:t>、</w:t>
      </w:r>
      <w:r>
        <w:rPr>
          <w:rFonts w:ascii="宋体" w:hAnsi="宋体" w:cs="宋体"/>
          <w:b/>
          <w:kern w:val="0"/>
          <w:sz w:val="24"/>
        </w:rPr>
        <w:t>前列腺</w:t>
      </w:r>
      <w:r>
        <w:rPr>
          <w:rFonts w:hint="eastAsia" w:ascii="宋体" w:hAnsi="宋体" w:cs="宋体"/>
          <w:b/>
          <w:kern w:val="0"/>
          <w:sz w:val="24"/>
        </w:rPr>
        <w:t>彩超需要适度憋尿；子宫附件彩</w:t>
      </w:r>
      <w:r>
        <w:rPr>
          <w:rFonts w:ascii="宋体" w:hAnsi="宋体" w:cs="宋体"/>
          <w:b/>
          <w:kern w:val="0"/>
          <w:sz w:val="24"/>
        </w:rPr>
        <w:t>超</w:t>
      </w:r>
      <w:r>
        <w:rPr>
          <w:rFonts w:hint="eastAsia" w:ascii="宋体" w:hAnsi="宋体" w:cs="宋体"/>
          <w:b/>
          <w:kern w:val="0"/>
          <w:sz w:val="24"/>
        </w:rPr>
        <w:t>需要保持</w:t>
      </w:r>
      <w:r>
        <w:rPr>
          <w:rFonts w:ascii="宋体" w:hAnsi="宋体" w:cs="宋体"/>
          <w:b/>
          <w:kern w:val="0"/>
          <w:sz w:val="24"/>
        </w:rPr>
        <w:t>膀胱充盈(胀尿)</w:t>
      </w:r>
      <w:r>
        <w:rPr>
          <w:rFonts w:hint="eastAsia" w:ascii="宋体" w:hAnsi="宋体" w:cs="宋体"/>
          <w:b/>
          <w:kern w:val="0"/>
          <w:sz w:val="24"/>
        </w:rPr>
        <w:t>。</w:t>
      </w:r>
    </w:p>
    <w:p>
      <w:pPr>
        <w:widowControl/>
        <w:spacing w:line="360" w:lineRule="auto"/>
        <w:jc w:val="left"/>
        <w:rPr>
          <w:rFonts w:hint="eastAsia" w:ascii="宋体" w:hAnsi="宋体" w:eastAsia="宋体" w:cs="宋体"/>
          <w:b/>
          <w:kern w:val="0"/>
          <w:sz w:val="24"/>
          <w:lang w:eastAsia="zh-CN"/>
        </w:rPr>
      </w:pPr>
      <w:r>
        <w:rPr>
          <w:rFonts w:ascii="宋体" w:hAnsi="宋体" w:cs="宋体"/>
          <w:b/>
          <w:kern w:val="0"/>
          <w:sz w:val="24"/>
        </w:rPr>
        <w:t>6</w:t>
      </w:r>
      <w:r>
        <w:rPr>
          <w:rFonts w:hint="eastAsia" w:ascii="宋体" w:hAnsi="宋体" w:cs="宋体"/>
          <w:b/>
          <w:kern w:val="0"/>
          <w:sz w:val="24"/>
        </w:rPr>
        <w:t>、女性在尿意不明显时可酌情先做妇科检查</w:t>
      </w:r>
      <w:r>
        <w:rPr>
          <w:rFonts w:ascii="宋体" w:hAnsi="宋体" w:cs="宋体"/>
          <w:b/>
          <w:kern w:val="0"/>
          <w:sz w:val="24"/>
        </w:rPr>
        <w:t>。</w:t>
      </w:r>
    </w:p>
    <w:p>
      <w:pPr>
        <w:widowControl/>
        <w:spacing w:line="360" w:lineRule="auto"/>
        <w:jc w:val="left"/>
        <w:rPr>
          <w:rFonts w:ascii="宋体" w:hAnsi="宋体" w:cs="宋体"/>
          <w:b/>
          <w:kern w:val="0"/>
          <w:sz w:val="24"/>
        </w:rPr>
      </w:pPr>
      <w:r>
        <w:rPr>
          <w:rFonts w:ascii="宋体" w:hAnsi="宋体" w:cs="宋体"/>
          <w:b/>
          <w:kern w:val="0"/>
          <w:sz w:val="24"/>
        </w:rPr>
        <w:t>7</w:t>
      </w:r>
      <w:r>
        <w:rPr>
          <w:rFonts w:hint="eastAsia" w:ascii="宋体" w:hAnsi="宋体" w:cs="宋体"/>
          <w:b/>
          <w:kern w:val="0"/>
          <w:sz w:val="24"/>
        </w:rPr>
        <w:t>、</w:t>
      </w:r>
      <w:r>
        <w:rPr>
          <w:rFonts w:ascii="宋体" w:hAnsi="宋体" w:cs="宋体"/>
          <w:b/>
          <w:kern w:val="0"/>
          <w:sz w:val="24"/>
        </w:rPr>
        <w:t>女性</w:t>
      </w:r>
      <w:r>
        <w:rPr>
          <w:rFonts w:hint="eastAsia" w:ascii="宋体" w:hAnsi="宋体" w:cs="宋体"/>
          <w:b/>
          <w:kern w:val="0"/>
          <w:sz w:val="24"/>
        </w:rPr>
        <w:t>月</w:t>
      </w:r>
      <w:r>
        <w:rPr>
          <w:rFonts w:ascii="宋体" w:hAnsi="宋体" w:cs="宋体"/>
          <w:b/>
          <w:kern w:val="0"/>
          <w:sz w:val="24"/>
        </w:rPr>
        <w:t>经期内不要留取尿液标本及</w:t>
      </w:r>
      <w:r>
        <w:rPr>
          <w:rFonts w:hint="eastAsia" w:ascii="宋体" w:hAnsi="宋体" w:cs="宋体"/>
          <w:b/>
          <w:kern w:val="0"/>
          <w:sz w:val="24"/>
        </w:rPr>
        <w:t>做</w:t>
      </w:r>
      <w:r>
        <w:rPr>
          <w:rFonts w:ascii="宋体" w:hAnsi="宋体" w:cs="宋体"/>
          <w:b/>
          <w:kern w:val="0"/>
          <w:sz w:val="24"/>
        </w:rPr>
        <w:t>妇科检查，</w:t>
      </w:r>
      <w:r>
        <w:rPr>
          <w:rFonts w:hint="eastAsia" w:ascii="宋体" w:hAnsi="宋体" w:cs="宋体"/>
          <w:b/>
          <w:kern w:val="0"/>
          <w:sz w:val="24"/>
        </w:rPr>
        <w:t>待</w:t>
      </w:r>
      <w:r>
        <w:rPr>
          <w:rFonts w:ascii="宋体" w:hAnsi="宋体" w:cs="宋体"/>
          <w:b/>
          <w:kern w:val="0"/>
          <w:sz w:val="24"/>
        </w:rPr>
        <w:t>月经</w:t>
      </w:r>
      <w:r>
        <w:rPr>
          <w:rFonts w:hint="eastAsia" w:ascii="宋体" w:hAnsi="宋体" w:cs="宋体"/>
          <w:b/>
          <w:kern w:val="0"/>
          <w:sz w:val="24"/>
        </w:rPr>
        <w:t>结束后2-3天</w:t>
      </w:r>
      <w:r>
        <w:rPr>
          <w:rFonts w:ascii="宋体" w:hAnsi="宋体" w:cs="宋体"/>
          <w:b/>
          <w:kern w:val="0"/>
          <w:sz w:val="24"/>
        </w:rPr>
        <w:t>再</w:t>
      </w:r>
      <w:r>
        <w:rPr>
          <w:rFonts w:hint="eastAsia" w:ascii="宋体" w:hAnsi="宋体" w:cs="宋体"/>
          <w:b/>
          <w:kern w:val="0"/>
          <w:sz w:val="24"/>
        </w:rPr>
        <w:t>做</w:t>
      </w:r>
      <w:r>
        <w:rPr>
          <w:rFonts w:ascii="宋体" w:hAnsi="宋体" w:cs="宋体"/>
          <w:b/>
          <w:kern w:val="0"/>
          <w:sz w:val="24"/>
        </w:rPr>
        <w:t>。妊娠</w:t>
      </w:r>
      <w:r>
        <w:rPr>
          <w:rFonts w:hint="eastAsia" w:ascii="宋体" w:hAnsi="宋体" w:cs="宋体"/>
          <w:b/>
          <w:kern w:val="0"/>
          <w:sz w:val="24"/>
        </w:rPr>
        <w:t xml:space="preserve">及哺乳期 </w:t>
      </w:r>
      <w:r>
        <w:rPr>
          <w:rFonts w:ascii="宋体" w:hAnsi="宋体" w:cs="宋体"/>
          <w:b/>
          <w:kern w:val="0"/>
          <w:sz w:val="24"/>
        </w:rPr>
        <w:t>女性应避免X</w:t>
      </w:r>
      <w:r>
        <w:rPr>
          <w:rFonts w:hint="eastAsia" w:ascii="宋体" w:hAnsi="宋体" w:cs="宋体"/>
          <w:b/>
          <w:kern w:val="0"/>
          <w:sz w:val="24"/>
        </w:rPr>
        <w:t>线及碳14呼气试验</w:t>
      </w:r>
      <w:r>
        <w:rPr>
          <w:rFonts w:ascii="宋体" w:hAnsi="宋体" w:cs="宋体"/>
          <w:b/>
          <w:kern w:val="0"/>
          <w:sz w:val="24"/>
        </w:rPr>
        <w:t>的检查。</w:t>
      </w:r>
      <w:r>
        <w:rPr>
          <w:rFonts w:hint="eastAsia" w:ascii="宋体" w:hAnsi="宋体" w:cs="宋体"/>
          <w:b/>
          <w:kern w:val="0"/>
          <w:sz w:val="24"/>
        </w:rPr>
        <w:t>不穿金属扣内衣、不佩戴首饰，以免影响放射检查。</w:t>
      </w:r>
    </w:p>
    <w:p>
      <w:pPr>
        <w:widowControl/>
        <w:spacing w:line="360" w:lineRule="auto"/>
        <w:jc w:val="left"/>
        <w:rPr>
          <w:rFonts w:ascii="宋体" w:hAnsi="宋体" w:cs="宋体"/>
          <w:b/>
          <w:kern w:val="0"/>
          <w:sz w:val="24"/>
        </w:rPr>
      </w:pPr>
      <w:r>
        <w:rPr>
          <w:rFonts w:ascii="宋体" w:hAnsi="宋体" w:cs="宋体"/>
          <w:b/>
          <w:kern w:val="0"/>
          <w:sz w:val="24"/>
        </w:rPr>
        <w:t>8</w:t>
      </w:r>
      <w:r>
        <w:rPr>
          <w:rFonts w:hint="eastAsia" w:ascii="宋体" w:hAnsi="宋体" w:cs="宋体"/>
          <w:b/>
          <w:kern w:val="0"/>
          <w:sz w:val="24"/>
        </w:rPr>
        <w:t>、请按指引单上约定的日期参加体检。未按期体检者8:15后视情况取彩超号（优先安排约定当日体检者）</w:t>
      </w:r>
    </w:p>
    <w:p>
      <w:pPr>
        <w:widowControl/>
        <w:spacing w:line="360" w:lineRule="auto"/>
        <w:jc w:val="left"/>
        <w:rPr>
          <w:rFonts w:ascii="宋体" w:hAnsi="宋体" w:cs="宋体"/>
          <w:b/>
          <w:kern w:val="0"/>
          <w:sz w:val="24"/>
        </w:rPr>
      </w:pPr>
      <w:r>
        <w:rPr>
          <w:rFonts w:ascii="宋体" w:hAnsi="宋体" w:cs="宋体"/>
          <w:b/>
          <w:kern w:val="0"/>
          <w:sz w:val="24"/>
        </w:rPr>
        <w:t>9</w:t>
      </w:r>
      <w:r>
        <w:rPr>
          <w:rFonts w:hint="eastAsia" w:ascii="宋体" w:hAnsi="宋体" w:cs="宋体"/>
          <w:b/>
          <w:kern w:val="0"/>
          <w:sz w:val="24"/>
        </w:rPr>
        <w:t>、请仔细核对指引单上个人信息，如发现有错误，请携身份证至体检中心一楼先进行修改，后体检；或提前通知单位体检组织者联系体检中心进行修改。</w:t>
      </w:r>
    </w:p>
    <w:p>
      <w:pPr>
        <w:widowControl/>
        <w:spacing w:line="360" w:lineRule="auto"/>
        <w:jc w:val="left"/>
        <w:rPr>
          <w:rFonts w:ascii="宋体" w:hAnsi="宋体" w:cs="宋体"/>
          <w:b/>
          <w:kern w:val="0"/>
          <w:sz w:val="24"/>
        </w:rPr>
      </w:pPr>
      <w:r>
        <w:rPr>
          <w:rFonts w:hint="eastAsia" w:ascii="宋体" w:hAnsi="宋体" w:cs="宋体"/>
          <w:b/>
          <w:kern w:val="0"/>
          <w:sz w:val="24"/>
        </w:rPr>
        <w:t>检查当日</w:t>
      </w:r>
      <w:r>
        <w:rPr>
          <w:rFonts w:hint="eastAsia" w:ascii="宋体" w:hAnsi="宋体" w:cs="宋体"/>
          <w:kern w:val="0"/>
          <w:sz w:val="24"/>
        </w:rPr>
        <w:t>：</w:t>
      </w:r>
    </w:p>
    <w:p>
      <w:pPr>
        <w:widowControl/>
        <w:spacing w:line="360" w:lineRule="auto"/>
        <w:jc w:val="left"/>
        <w:rPr>
          <w:rFonts w:ascii="宋体" w:hAnsi="宋体" w:cs="宋体"/>
          <w:b/>
          <w:kern w:val="0"/>
          <w:sz w:val="24"/>
        </w:rPr>
      </w:pPr>
      <w:r>
        <w:rPr>
          <w:rFonts w:hint="eastAsia" w:ascii="宋体" w:hAnsi="宋体" w:cs="宋体"/>
          <w:b/>
          <w:kern w:val="0"/>
          <w:sz w:val="24"/>
        </w:rPr>
        <w:t>1、来中心时请您佩戴不带阀门的口罩。</w:t>
      </w:r>
    </w:p>
    <w:p>
      <w:pPr>
        <w:widowControl/>
        <w:spacing w:line="360" w:lineRule="auto"/>
        <w:ind w:left="1"/>
        <w:jc w:val="left"/>
        <w:rPr>
          <w:rFonts w:ascii="宋体" w:hAnsi="宋体" w:cs="宋体"/>
          <w:b/>
          <w:kern w:val="0"/>
          <w:sz w:val="24"/>
        </w:rPr>
      </w:pPr>
      <w:r>
        <w:rPr>
          <w:rFonts w:hint="eastAsia" w:ascii="宋体" w:hAnsi="宋体" w:cs="宋体"/>
          <w:b/>
          <w:kern w:val="0"/>
          <w:sz w:val="24"/>
        </w:rPr>
        <w:t>2、体检当日请出示苏康码，如实签写“新型冠状病毒感染的肺炎”排查表，经自动测温仪测量体温合格后进入中心。</w:t>
      </w:r>
    </w:p>
    <w:p>
      <w:pPr>
        <w:widowControl/>
        <w:spacing w:line="360" w:lineRule="auto"/>
        <w:jc w:val="left"/>
        <w:rPr>
          <w:rFonts w:ascii="宋体" w:hAnsi="宋体" w:cs="宋体"/>
          <w:b/>
          <w:kern w:val="0"/>
          <w:sz w:val="24"/>
        </w:rPr>
      </w:pPr>
      <w:r>
        <w:rPr>
          <w:rFonts w:hint="eastAsia" w:ascii="宋体" w:hAnsi="宋体" w:cs="宋体"/>
          <w:b/>
          <w:kern w:val="0"/>
          <w:sz w:val="24"/>
        </w:rPr>
        <w:t>3、候诊排队时人与人之间尽量保持1米以上距离。</w:t>
      </w:r>
    </w:p>
    <w:p>
      <w:pPr>
        <w:widowControl/>
        <w:spacing w:line="360" w:lineRule="auto"/>
        <w:jc w:val="left"/>
        <w:rPr>
          <w:rFonts w:ascii="宋体" w:hAnsi="宋体" w:cs="宋体"/>
          <w:b/>
          <w:kern w:val="0"/>
          <w:sz w:val="24"/>
        </w:rPr>
      </w:pPr>
      <w:r>
        <w:rPr>
          <w:rFonts w:hint="eastAsia" w:ascii="宋体" w:hAnsi="宋体" w:cs="宋体"/>
          <w:b/>
          <w:kern w:val="0"/>
          <w:sz w:val="24"/>
        </w:rPr>
        <w:t>4、使用过的口罩不要随意丢弃，请投入黄色医疗废物桶内。</w:t>
      </w:r>
    </w:p>
    <w:p>
      <w:pPr>
        <w:widowControl/>
        <w:spacing w:line="360" w:lineRule="auto"/>
        <w:jc w:val="left"/>
        <w:rPr>
          <w:rFonts w:ascii="宋体" w:hAnsi="宋体" w:cs="宋体"/>
          <w:b/>
          <w:kern w:val="0"/>
          <w:sz w:val="24"/>
        </w:rPr>
      </w:pPr>
      <w:r>
        <w:rPr>
          <w:rFonts w:hint="eastAsia" w:ascii="宋体" w:hAnsi="宋体" w:cs="宋体"/>
          <w:b/>
          <w:kern w:val="0"/>
          <w:sz w:val="24"/>
        </w:rPr>
        <w:t>5、凭指引单至一楼食堂免费提供营养早餐一份。</w:t>
      </w:r>
    </w:p>
    <w:p>
      <w:pPr>
        <w:widowControl/>
        <w:spacing w:line="360" w:lineRule="auto"/>
        <w:jc w:val="left"/>
        <w:rPr>
          <w:rFonts w:ascii="宋体" w:hAnsi="宋体" w:cs="宋体"/>
          <w:b/>
          <w:kern w:val="0"/>
          <w:sz w:val="24"/>
        </w:rPr>
      </w:pPr>
    </w:p>
    <w:p>
      <w:pPr>
        <w:widowControl/>
        <w:spacing w:line="360" w:lineRule="auto"/>
        <w:jc w:val="left"/>
        <w:rPr>
          <w:rFonts w:ascii="宋体" w:hAnsi="宋体" w:cs="宋体"/>
          <w:b/>
          <w:kern w:val="0"/>
          <w:sz w:val="24"/>
        </w:rPr>
      </w:pPr>
      <w:r>
        <w:rPr>
          <w:rFonts w:hint="eastAsia" w:ascii="宋体" w:hAnsi="宋体" w:cs="宋体"/>
          <w:b/>
          <w:kern w:val="0"/>
          <w:sz w:val="24"/>
        </w:rPr>
        <w:t xml:space="preserve">                                               常州一院健康管理中心</w:t>
      </w:r>
    </w:p>
    <w:p>
      <w:pPr>
        <w:ind w:firstLine="321" w:firstLineChars="100"/>
        <w:rPr>
          <w:rFonts w:ascii="华文中宋" w:hAnsi="华文中宋" w:cs="宋体"/>
          <w:b/>
          <w:bCs/>
          <w:sz w:val="32"/>
          <w:szCs w:val="32"/>
        </w:rPr>
      </w:pPr>
    </w:p>
    <w:p>
      <w:pPr>
        <w:spacing w:line="500" w:lineRule="exact"/>
        <w:jc w:val="center"/>
        <w:rPr>
          <w:rFonts w:ascii="黑体" w:hAnsi="黑体" w:eastAsia="黑体" w:cs="黑体"/>
          <w:b/>
          <w:bCs/>
          <w:sz w:val="32"/>
          <w:szCs w:val="32"/>
        </w:rPr>
      </w:pPr>
    </w:p>
    <w:tbl>
      <w:tblPr>
        <w:tblStyle w:val="6"/>
        <w:tblW w:w="9420" w:type="dxa"/>
        <w:tblInd w:w="93" w:type="dxa"/>
        <w:tblLayout w:type="autofit"/>
        <w:tblCellMar>
          <w:top w:w="0" w:type="dxa"/>
          <w:left w:w="108" w:type="dxa"/>
          <w:bottom w:w="0" w:type="dxa"/>
          <w:right w:w="108" w:type="dxa"/>
        </w:tblCellMar>
      </w:tblPr>
      <w:tblGrid>
        <w:gridCol w:w="533"/>
        <w:gridCol w:w="1411"/>
        <w:gridCol w:w="1730"/>
        <w:gridCol w:w="2064"/>
        <w:gridCol w:w="1597"/>
        <w:gridCol w:w="1058"/>
        <w:gridCol w:w="1027"/>
      </w:tblGrid>
      <w:tr>
        <w:trPr>
          <w:trHeight w:val="720" w:hRule="atLeast"/>
        </w:trPr>
        <w:tc>
          <w:tcPr>
            <w:tcW w:w="9420" w:type="dxa"/>
            <w:gridSpan w:val="7"/>
            <w:vMerge w:val="restart"/>
            <w:tcBorders>
              <w:top w:val="nil"/>
              <w:left w:val="nil"/>
              <w:bottom w:val="nil"/>
              <w:right w:val="nil"/>
            </w:tcBorders>
            <w:shd w:val="clear" w:color="auto" w:fill="auto"/>
            <w:vAlign w:val="center"/>
          </w:tcPr>
          <w:p>
            <w:pPr>
              <w:widowControl/>
              <w:jc w:val="center"/>
              <w:textAlignment w:val="center"/>
              <w:rPr>
                <w:rFonts w:hint="eastAsia" w:ascii="楷体" w:hAnsi="楷体" w:eastAsia="楷体" w:cs="楷体"/>
                <w:b/>
                <w:bCs/>
                <w:color w:val="000000"/>
                <w:kern w:val="0"/>
                <w:sz w:val="32"/>
                <w:szCs w:val="32"/>
                <w:lang w:eastAsia="zh-CN" w:bidi="ar"/>
              </w:rPr>
            </w:pPr>
            <w:r>
              <w:rPr>
                <w:rFonts w:hint="eastAsia" w:ascii="楷体" w:hAnsi="楷体" w:eastAsia="楷体" w:cs="楷体"/>
                <w:b/>
                <w:bCs/>
                <w:color w:val="000000"/>
                <w:kern w:val="0"/>
                <w:sz w:val="32"/>
                <w:szCs w:val="32"/>
                <w:lang w:bidi="ar"/>
              </w:rPr>
              <w:t>常州一院健康管理中心</w:t>
            </w:r>
          </w:p>
          <w:p>
            <w:pPr>
              <w:widowControl/>
              <w:jc w:val="center"/>
              <w:textAlignment w:val="center"/>
              <w:rPr>
                <w:rFonts w:ascii="楷体" w:hAnsi="楷体" w:eastAsia="楷体" w:cs="楷体"/>
                <w:b/>
                <w:bCs/>
                <w:color w:val="000000"/>
                <w:sz w:val="32"/>
                <w:szCs w:val="32"/>
              </w:rPr>
            </w:pPr>
            <w:r>
              <w:rPr>
                <w:rFonts w:hint="eastAsia" w:ascii="楷体" w:hAnsi="楷体" w:eastAsia="楷体" w:cs="楷体"/>
                <w:b/>
                <w:bCs/>
                <w:color w:val="000000"/>
                <w:kern w:val="0"/>
                <w:sz w:val="32"/>
                <w:szCs w:val="32"/>
                <w:lang w:bidi="ar"/>
              </w:rPr>
              <w:t>“新型冠状病毒感染的肺炎”排查表</w:t>
            </w:r>
          </w:p>
        </w:tc>
      </w:tr>
      <w:tr>
        <w:tblPrEx>
          <w:tblCellMar>
            <w:top w:w="0" w:type="dxa"/>
            <w:left w:w="108" w:type="dxa"/>
            <w:bottom w:w="0" w:type="dxa"/>
            <w:right w:w="108" w:type="dxa"/>
          </w:tblCellMar>
        </w:tblPrEx>
        <w:trPr>
          <w:trHeight w:val="624" w:hRule="atLeast"/>
        </w:trPr>
        <w:tc>
          <w:tcPr>
            <w:tcW w:w="9420" w:type="dxa"/>
            <w:gridSpan w:val="7"/>
            <w:vMerge w:val="continue"/>
            <w:tcBorders>
              <w:top w:val="nil"/>
              <w:left w:val="nil"/>
              <w:bottom w:val="nil"/>
              <w:right w:val="nil"/>
            </w:tcBorders>
            <w:shd w:val="clear" w:color="auto" w:fill="auto"/>
            <w:vAlign w:val="center"/>
          </w:tcPr>
          <w:p>
            <w:pPr>
              <w:jc w:val="center"/>
              <w:rPr>
                <w:rFonts w:ascii="楷体" w:hAnsi="楷体" w:eastAsia="楷体" w:cs="楷体"/>
                <w:b/>
                <w:bCs/>
                <w:color w:val="000000"/>
                <w:sz w:val="32"/>
                <w:szCs w:val="32"/>
              </w:rPr>
            </w:pPr>
          </w:p>
        </w:tc>
      </w:tr>
      <w:tr>
        <w:tblPrEx>
          <w:tblCellMar>
            <w:top w:w="0" w:type="dxa"/>
            <w:left w:w="108" w:type="dxa"/>
            <w:bottom w:w="0" w:type="dxa"/>
            <w:right w:w="108" w:type="dxa"/>
          </w:tblCellMar>
        </w:tblPrEx>
        <w:trPr>
          <w:trHeight w:val="765" w:hRule="atLeast"/>
        </w:trPr>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b/>
                <w:bCs/>
                <w:color w:val="000000"/>
                <w:sz w:val="28"/>
                <w:szCs w:val="28"/>
              </w:rPr>
            </w:pPr>
            <w:r>
              <w:rPr>
                <w:rFonts w:hint="eastAsia" w:ascii="楷体" w:hAnsi="楷体" w:eastAsia="楷体" w:cs="楷体"/>
                <w:b/>
                <w:bCs/>
                <w:color w:val="000000"/>
                <w:kern w:val="0"/>
                <w:sz w:val="28"/>
                <w:szCs w:val="28"/>
                <w:lang w:bidi="ar"/>
              </w:rPr>
              <w:t xml:space="preserve">姓名  </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楷体" w:hAnsi="楷体" w:eastAsia="楷体" w:cs="楷体"/>
                <w:b/>
                <w:bCs/>
                <w:color w:val="000000"/>
                <w:sz w:val="28"/>
                <w:szCs w:val="28"/>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b/>
                <w:bCs/>
                <w:color w:val="000000"/>
                <w:sz w:val="28"/>
                <w:szCs w:val="28"/>
              </w:rPr>
            </w:pPr>
            <w:r>
              <w:rPr>
                <w:rFonts w:hint="eastAsia" w:ascii="楷体" w:hAnsi="楷体" w:eastAsia="楷体" w:cs="楷体"/>
                <w:b/>
                <w:bCs/>
                <w:color w:val="000000"/>
                <w:kern w:val="0"/>
                <w:sz w:val="28"/>
                <w:szCs w:val="28"/>
                <w:lang w:bidi="ar"/>
              </w:rPr>
              <w:t>性别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楷体" w:hAnsi="楷体" w:eastAsia="楷体" w:cs="楷体"/>
                <w:b/>
                <w:bCs/>
                <w:color w:val="000000"/>
                <w:sz w:val="28"/>
                <w:szCs w:val="28"/>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b/>
                <w:bCs/>
                <w:color w:val="000000"/>
                <w:sz w:val="28"/>
                <w:szCs w:val="28"/>
              </w:rPr>
            </w:pPr>
            <w:r>
              <w:rPr>
                <w:rFonts w:hint="eastAsia" w:ascii="楷体" w:hAnsi="楷体" w:eastAsia="楷体" w:cs="楷体"/>
                <w:b/>
                <w:bCs/>
                <w:color w:val="000000"/>
                <w:kern w:val="0"/>
                <w:sz w:val="28"/>
                <w:szCs w:val="28"/>
                <w:lang w:bidi="ar"/>
              </w:rPr>
              <w:t>年龄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楷体" w:hAnsi="楷体" w:eastAsia="楷体" w:cs="楷体"/>
                <w:b/>
                <w:bCs/>
                <w:color w:val="000000"/>
                <w:sz w:val="28"/>
                <w:szCs w:val="28"/>
              </w:rPr>
            </w:pPr>
          </w:p>
        </w:tc>
      </w:tr>
      <w:tr>
        <w:tblPrEx>
          <w:tblCellMar>
            <w:top w:w="0" w:type="dxa"/>
            <w:left w:w="108" w:type="dxa"/>
            <w:bottom w:w="0" w:type="dxa"/>
            <w:right w:w="108" w:type="dxa"/>
          </w:tblCellMar>
        </w:tblPrEx>
        <w:trPr>
          <w:trHeight w:val="840" w:hRule="atLeast"/>
        </w:trPr>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b/>
                <w:bCs/>
                <w:color w:val="000000"/>
                <w:sz w:val="28"/>
                <w:szCs w:val="28"/>
              </w:rPr>
            </w:pPr>
            <w:r>
              <w:rPr>
                <w:rFonts w:hint="eastAsia" w:ascii="楷体" w:hAnsi="楷体" w:eastAsia="楷体" w:cs="楷体"/>
                <w:b/>
                <w:bCs/>
                <w:color w:val="000000"/>
                <w:kern w:val="0"/>
                <w:sz w:val="28"/>
                <w:szCs w:val="28"/>
                <w:lang w:bidi="ar"/>
              </w:rPr>
              <w:t>身份证号码</w:t>
            </w:r>
          </w:p>
        </w:tc>
        <w:tc>
          <w:tcPr>
            <w:tcW w:w="53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楷体" w:hAnsi="楷体" w:eastAsia="楷体" w:cs="楷体"/>
                <w:b/>
                <w:bCs/>
                <w:color w:val="000000"/>
                <w:sz w:val="28"/>
                <w:szCs w:val="28"/>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b/>
                <w:bCs/>
                <w:color w:val="000000"/>
                <w:sz w:val="28"/>
                <w:szCs w:val="28"/>
              </w:rPr>
            </w:pPr>
            <w:r>
              <w:rPr>
                <w:rFonts w:hint="eastAsia" w:ascii="楷体" w:hAnsi="楷体" w:eastAsia="楷体" w:cs="楷体"/>
                <w:b/>
                <w:bCs/>
                <w:color w:val="000000"/>
                <w:kern w:val="0"/>
                <w:sz w:val="28"/>
                <w:szCs w:val="28"/>
                <w:lang w:bidi="ar"/>
              </w:rPr>
              <w:t>电话</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楷体" w:hAnsi="楷体" w:eastAsia="楷体" w:cs="楷体"/>
                <w:b/>
                <w:bCs/>
                <w:color w:val="000000"/>
                <w:sz w:val="28"/>
                <w:szCs w:val="28"/>
              </w:rPr>
            </w:pPr>
          </w:p>
        </w:tc>
      </w:tr>
      <w:tr>
        <w:tblPrEx>
          <w:tblCellMar>
            <w:top w:w="0" w:type="dxa"/>
            <w:left w:w="108" w:type="dxa"/>
            <w:bottom w:w="0" w:type="dxa"/>
            <w:right w:w="108" w:type="dxa"/>
          </w:tblCellMar>
        </w:tblPrEx>
        <w:trPr>
          <w:trHeight w:val="1080" w:hRule="atLeast"/>
        </w:trPr>
        <w:tc>
          <w:tcPr>
            <w:tcW w:w="73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楷体" w:hAnsi="楷体" w:eastAsia="楷体" w:cs="楷体"/>
                <w:color w:val="000000"/>
                <w:sz w:val="28"/>
                <w:szCs w:val="28"/>
              </w:rPr>
            </w:pPr>
            <w:r>
              <w:rPr>
                <w:rFonts w:hint="eastAsia" w:ascii="楷体" w:hAnsi="楷体" w:eastAsia="楷体" w:cs="楷体"/>
                <w:color w:val="000000"/>
                <w:kern w:val="0"/>
                <w:sz w:val="28"/>
                <w:szCs w:val="28"/>
                <w:lang w:bidi="ar"/>
              </w:rPr>
              <w:t>本人及共同生活的家属是否有密切接触过近两周内入境的人员？</w:t>
            </w:r>
          </w:p>
        </w:tc>
        <w:tc>
          <w:tcPr>
            <w:tcW w:w="1058"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8"/>
                <w:szCs w:val="28"/>
              </w:rPr>
            </w:pPr>
            <w:r>
              <w:rPr>
                <w:rFonts w:hint="eastAsia" w:ascii="楷体" w:hAnsi="楷体" w:eastAsia="楷体" w:cs="楷体"/>
                <w:color w:val="000000"/>
                <w:kern w:val="0"/>
                <w:sz w:val="28"/>
                <w:szCs w:val="28"/>
                <w:lang w:bidi="ar"/>
              </w:rPr>
              <w:t>有□</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8"/>
                <w:szCs w:val="28"/>
              </w:rPr>
            </w:pPr>
            <w:r>
              <w:rPr>
                <w:rFonts w:hint="eastAsia" w:ascii="楷体" w:hAnsi="楷体" w:eastAsia="楷体" w:cs="楷体"/>
                <w:color w:val="000000"/>
                <w:kern w:val="0"/>
                <w:sz w:val="28"/>
                <w:szCs w:val="28"/>
                <w:lang w:bidi="ar"/>
              </w:rPr>
              <w:t>无□</w:t>
            </w:r>
          </w:p>
        </w:tc>
      </w:tr>
      <w:tr>
        <w:tblPrEx>
          <w:tblCellMar>
            <w:top w:w="0" w:type="dxa"/>
            <w:left w:w="108" w:type="dxa"/>
            <w:bottom w:w="0" w:type="dxa"/>
            <w:right w:w="108" w:type="dxa"/>
          </w:tblCellMar>
        </w:tblPrEx>
        <w:trPr>
          <w:trHeight w:val="915" w:hRule="atLeast"/>
        </w:trPr>
        <w:tc>
          <w:tcPr>
            <w:tcW w:w="73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楷体" w:hAnsi="楷体" w:eastAsia="楷体" w:cs="楷体"/>
                <w:color w:val="000000"/>
                <w:sz w:val="28"/>
                <w:szCs w:val="28"/>
              </w:rPr>
            </w:pPr>
            <w:r>
              <w:rPr>
                <w:rFonts w:hint="eastAsia" w:ascii="楷体" w:hAnsi="楷体" w:eastAsia="楷体" w:cs="楷体"/>
                <w:color w:val="000000"/>
                <w:kern w:val="0"/>
                <w:sz w:val="28"/>
                <w:szCs w:val="28"/>
                <w:lang w:bidi="ar"/>
              </w:rPr>
              <w:t>近两周内本人及共同生活的家属是否有离开江苏省并返回的出行史？</w:t>
            </w:r>
          </w:p>
        </w:tc>
        <w:tc>
          <w:tcPr>
            <w:tcW w:w="1058"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8"/>
                <w:szCs w:val="28"/>
              </w:rPr>
            </w:pPr>
            <w:r>
              <w:rPr>
                <w:rFonts w:hint="eastAsia" w:ascii="楷体" w:hAnsi="楷体" w:eastAsia="楷体" w:cs="楷体"/>
                <w:color w:val="000000"/>
                <w:kern w:val="0"/>
                <w:sz w:val="28"/>
                <w:szCs w:val="28"/>
                <w:lang w:bidi="ar"/>
              </w:rPr>
              <w:t>有□</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8"/>
                <w:szCs w:val="28"/>
              </w:rPr>
            </w:pPr>
            <w:r>
              <w:rPr>
                <w:rFonts w:hint="eastAsia" w:ascii="楷体" w:hAnsi="楷体" w:eastAsia="楷体" w:cs="楷体"/>
                <w:color w:val="000000"/>
                <w:kern w:val="0"/>
                <w:sz w:val="28"/>
                <w:szCs w:val="28"/>
                <w:lang w:bidi="ar"/>
              </w:rPr>
              <w:t>无□</w:t>
            </w:r>
          </w:p>
        </w:tc>
      </w:tr>
      <w:tr>
        <w:tblPrEx>
          <w:tblCellMar>
            <w:top w:w="0" w:type="dxa"/>
            <w:left w:w="108" w:type="dxa"/>
            <w:bottom w:w="0" w:type="dxa"/>
            <w:right w:w="108" w:type="dxa"/>
          </w:tblCellMar>
        </w:tblPrEx>
        <w:trPr>
          <w:trHeight w:val="1020" w:hRule="atLeast"/>
        </w:trPr>
        <w:tc>
          <w:tcPr>
            <w:tcW w:w="73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楷体" w:hAnsi="楷体" w:eastAsia="楷体" w:cs="楷体"/>
                <w:color w:val="000000"/>
                <w:sz w:val="28"/>
                <w:szCs w:val="28"/>
              </w:rPr>
            </w:pPr>
            <w:r>
              <w:rPr>
                <w:rFonts w:hint="eastAsia" w:ascii="楷体" w:hAnsi="楷体" w:eastAsia="楷体" w:cs="楷体"/>
                <w:color w:val="000000"/>
                <w:kern w:val="0"/>
                <w:sz w:val="28"/>
                <w:szCs w:val="28"/>
                <w:lang w:bidi="ar"/>
              </w:rPr>
              <w:t>近两周内本人及共同生活的家属是否有疑似及确诊病例的密切接触史？</w:t>
            </w:r>
          </w:p>
        </w:tc>
        <w:tc>
          <w:tcPr>
            <w:tcW w:w="1058"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8"/>
                <w:szCs w:val="28"/>
              </w:rPr>
            </w:pPr>
            <w:r>
              <w:rPr>
                <w:rFonts w:hint="eastAsia" w:ascii="楷体" w:hAnsi="楷体" w:eastAsia="楷体" w:cs="楷体"/>
                <w:color w:val="000000"/>
                <w:kern w:val="0"/>
                <w:sz w:val="28"/>
                <w:szCs w:val="28"/>
                <w:lang w:bidi="ar"/>
              </w:rPr>
              <w:t>有□</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8"/>
                <w:szCs w:val="28"/>
              </w:rPr>
            </w:pPr>
            <w:r>
              <w:rPr>
                <w:rFonts w:hint="eastAsia" w:ascii="楷体" w:hAnsi="楷体" w:eastAsia="楷体" w:cs="楷体"/>
                <w:color w:val="000000"/>
                <w:kern w:val="0"/>
                <w:sz w:val="28"/>
                <w:szCs w:val="28"/>
                <w:lang w:bidi="ar"/>
              </w:rPr>
              <w:t>无□</w:t>
            </w:r>
          </w:p>
        </w:tc>
      </w:tr>
      <w:tr>
        <w:tblPrEx>
          <w:tblCellMar>
            <w:top w:w="0" w:type="dxa"/>
            <w:left w:w="108" w:type="dxa"/>
            <w:bottom w:w="0" w:type="dxa"/>
            <w:right w:w="108" w:type="dxa"/>
          </w:tblCellMar>
        </w:tblPrEx>
        <w:trPr>
          <w:trHeight w:val="1125" w:hRule="atLeast"/>
        </w:trPr>
        <w:tc>
          <w:tcPr>
            <w:tcW w:w="73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楷体" w:hAnsi="楷体" w:eastAsia="楷体" w:cs="楷体"/>
                <w:color w:val="000000"/>
                <w:sz w:val="28"/>
                <w:szCs w:val="28"/>
              </w:rPr>
            </w:pPr>
            <w:r>
              <w:rPr>
                <w:rFonts w:hint="eastAsia" w:ascii="楷体" w:hAnsi="楷体" w:eastAsia="楷体" w:cs="楷体"/>
                <w:color w:val="000000"/>
                <w:kern w:val="0"/>
                <w:sz w:val="28"/>
                <w:szCs w:val="28"/>
                <w:lang w:bidi="ar"/>
              </w:rPr>
              <w:t>近两周内本人及共同生活的家属是否有不明原因发热、咳嗽或集聚性发病史？</w:t>
            </w:r>
          </w:p>
        </w:tc>
        <w:tc>
          <w:tcPr>
            <w:tcW w:w="1058"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楷体" w:hAnsi="楷体" w:eastAsia="楷体" w:cs="楷体"/>
                <w:color w:val="000000"/>
                <w:sz w:val="28"/>
                <w:szCs w:val="28"/>
              </w:rPr>
            </w:pPr>
            <w:r>
              <w:rPr>
                <w:rFonts w:hint="eastAsia" w:ascii="楷体" w:hAnsi="楷体" w:eastAsia="楷体" w:cs="楷体"/>
                <w:color w:val="000000"/>
                <w:kern w:val="0"/>
                <w:sz w:val="28"/>
                <w:szCs w:val="28"/>
                <w:lang w:bidi="ar"/>
              </w:rPr>
              <w:t>有□</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8"/>
                <w:szCs w:val="28"/>
              </w:rPr>
            </w:pPr>
            <w:r>
              <w:rPr>
                <w:rFonts w:hint="eastAsia" w:ascii="楷体" w:hAnsi="楷体" w:eastAsia="楷体" w:cs="楷体"/>
                <w:color w:val="000000"/>
                <w:kern w:val="0"/>
                <w:sz w:val="28"/>
                <w:szCs w:val="28"/>
                <w:lang w:bidi="ar"/>
              </w:rPr>
              <w:t>无□</w:t>
            </w:r>
          </w:p>
        </w:tc>
      </w:tr>
      <w:tr>
        <w:tblPrEx>
          <w:tblCellMar>
            <w:top w:w="0" w:type="dxa"/>
            <w:left w:w="108" w:type="dxa"/>
            <w:bottom w:w="0" w:type="dxa"/>
            <w:right w:w="108" w:type="dxa"/>
          </w:tblCellMar>
        </w:tblPrEx>
        <w:trPr>
          <w:trHeight w:val="735" w:hRule="atLeast"/>
        </w:trPr>
        <w:tc>
          <w:tcPr>
            <w:tcW w:w="73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8"/>
                <w:szCs w:val="28"/>
              </w:rPr>
            </w:pPr>
            <w:r>
              <w:rPr>
                <w:rFonts w:hint="eastAsia" w:ascii="楷体" w:hAnsi="楷体" w:eastAsia="楷体" w:cs="楷体"/>
                <w:color w:val="000000"/>
                <w:kern w:val="0"/>
                <w:sz w:val="28"/>
                <w:szCs w:val="28"/>
                <w:lang w:bidi="ar"/>
              </w:rPr>
              <w:t>本人苏康码是否为绿色</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8"/>
                <w:szCs w:val="28"/>
              </w:rPr>
            </w:pPr>
            <w:r>
              <w:rPr>
                <w:rFonts w:hint="eastAsia" w:ascii="楷体" w:hAnsi="楷体" w:eastAsia="楷体" w:cs="楷体"/>
                <w:color w:val="000000"/>
                <w:kern w:val="0"/>
                <w:sz w:val="28"/>
                <w:szCs w:val="28"/>
                <w:lang w:bidi="ar"/>
              </w:rPr>
              <w:t>是□</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8"/>
                <w:szCs w:val="28"/>
              </w:rPr>
            </w:pPr>
            <w:r>
              <w:rPr>
                <w:rFonts w:hint="eastAsia" w:ascii="楷体" w:hAnsi="楷体" w:eastAsia="楷体" w:cs="楷体"/>
                <w:color w:val="000000"/>
                <w:kern w:val="0"/>
                <w:sz w:val="28"/>
                <w:szCs w:val="28"/>
                <w:lang w:bidi="ar"/>
              </w:rPr>
              <w:t>否□</w:t>
            </w:r>
          </w:p>
        </w:tc>
      </w:tr>
      <w:tr>
        <w:tblPrEx>
          <w:tblCellMar>
            <w:top w:w="0" w:type="dxa"/>
            <w:left w:w="108" w:type="dxa"/>
            <w:bottom w:w="0" w:type="dxa"/>
            <w:right w:w="108" w:type="dxa"/>
          </w:tblCellMar>
        </w:tblPrEx>
        <w:trPr>
          <w:trHeight w:val="765" w:hRule="atLeast"/>
        </w:trPr>
        <w:tc>
          <w:tcPr>
            <w:tcW w:w="73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8"/>
                <w:szCs w:val="28"/>
              </w:rPr>
            </w:pPr>
            <w:r>
              <w:rPr>
                <w:rFonts w:hint="eastAsia" w:ascii="楷体" w:hAnsi="楷体" w:eastAsia="楷体" w:cs="楷体"/>
                <w:color w:val="000000"/>
                <w:kern w:val="0"/>
                <w:sz w:val="28"/>
                <w:szCs w:val="28"/>
                <w:lang w:bidi="ar"/>
              </w:rPr>
              <w:t>今日体温≥37.3</w:t>
            </w:r>
            <w:r>
              <w:rPr>
                <w:rFonts w:hint="eastAsia" w:ascii="楷体" w:hAnsi="楷体" w:eastAsia="楷体" w:cs="楷体"/>
                <w:color w:val="000000"/>
                <w:kern w:val="0"/>
                <w:sz w:val="28"/>
                <w:szCs w:val="28"/>
                <w:vertAlign w:val="superscript"/>
                <w:lang w:bidi="ar"/>
              </w:rPr>
              <w:t>0</w:t>
            </w:r>
            <w:r>
              <w:rPr>
                <w:rFonts w:hint="eastAsia" w:ascii="楷体" w:hAnsi="楷体" w:eastAsia="楷体" w:cs="楷体"/>
                <w:color w:val="000000"/>
                <w:kern w:val="0"/>
                <w:sz w:val="28"/>
                <w:szCs w:val="28"/>
                <w:lang w:bidi="ar"/>
              </w:rPr>
              <w:t>C</w:t>
            </w:r>
          </w:p>
        </w:tc>
        <w:tc>
          <w:tcPr>
            <w:tcW w:w="1058"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8"/>
                <w:szCs w:val="28"/>
              </w:rPr>
            </w:pPr>
            <w:r>
              <w:rPr>
                <w:rFonts w:hint="eastAsia" w:ascii="楷体" w:hAnsi="楷体" w:eastAsia="楷体" w:cs="楷体"/>
                <w:color w:val="000000"/>
                <w:kern w:val="0"/>
                <w:sz w:val="28"/>
                <w:szCs w:val="28"/>
                <w:lang w:bidi="ar"/>
              </w:rPr>
              <w:t>是□</w:t>
            </w:r>
          </w:p>
        </w:tc>
        <w:tc>
          <w:tcPr>
            <w:tcW w:w="1027"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楷体" w:hAnsi="楷体" w:eastAsia="楷体" w:cs="楷体"/>
                <w:color w:val="000000"/>
                <w:sz w:val="28"/>
                <w:szCs w:val="28"/>
              </w:rPr>
            </w:pPr>
            <w:r>
              <w:rPr>
                <w:rFonts w:hint="eastAsia" w:ascii="楷体" w:hAnsi="楷体" w:eastAsia="楷体" w:cs="楷体"/>
                <w:color w:val="000000"/>
                <w:kern w:val="0"/>
                <w:sz w:val="28"/>
                <w:szCs w:val="28"/>
                <w:lang w:bidi="ar"/>
              </w:rPr>
              <w:t>否□</w:t>
            </w:r>
          </w:p>
        </w:tc>
      </w:tr>
      <w:tr>
        <w:tblPrEx>
          <w:tblCellMar>
            <w:top w:w="0" w:type="dxa"/>
            <w:left w:w="108" w:type="dxa"/>
            <w:bottom w:w="0" w:type="dxa"/>
            <w:right w:w="108" w:type="dxa"/>
          </w:tblCellMar>
        </w:tblPrEx>
        <w:trPr>
          <w:trHeight w:val="795" w:hRule="atLeast"/>
        </w:trPr>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楷体" w:hAnsi="楷体" w:eastAsia="楷体" w:cs="楷体"/>
                <w:color w:val="000000"/>
                <w:sz w:val="28"/>
                <w:szCs w:val="28"/>
              </w:rPr>
            </w:pPr>
            <w:r>
              <w:rPr>
                <w:rFonts w:hint="eastAsia" w:ascii="楷体" w:hAnsi="楷体" w:eastAsia="楷体" w:cs="楷体"/>
                <w:color w:val="000000"/>
                <w:kern w:val="0"/>
                <w:sz w:val="28"/>
                <w:szCs w:val="28"/>
                <w:lang w:bidi="ar"/>
              </w:rPr>
              <w:t>体检方承诺</w:t>
            </w:r>
          </w:p>
        </w:tc>
        <w:tc>
          <w:tcPr>
            <w:tcW w:w="8887" w:type="dxa"/>
            <w:gridSpan w:val="6"/>
            <w:tcBorders>
              <w:top w:val="single" w:color="000000" w:sz="4" w:space="0"/>
              <w:left w:val="single" w:color="000000" w:sz="4" w:space="0"/>
              <w:bottom w:val="nil"/>
              <w:right w:val="single" w:color="000000" w:sz="4" w:space="0"/>
            </w:tcBorders>
            <w:shd w:val="clear" w:color="auto" w:fill="auto"/>
          </w:tcPr>
          <w:p>
            <w:pPr>
              <w:widowControl/>
              <w:textAlignment w:val="top"/>
              <w:rPr>
                <w:rFonts w:ascii="楷体" w:hAnsi="楷体" w:eastAsia="楷体" w:cs="楷体"/>
                <w:color w:val="000000"/>
                <w:sz w:val="28"/>
                <w:szCs w:val="28"/>
              </w:rPr>
            </w:pPr>
            <w:r>
              <w:rPr>
                <w:rFonts w:hint="eastAsia" w:ascii="楷体" w:hAnsi="楷体" w:eastAsia="楷体" w:cs="楷体"/>
                <w:color w:val="000000"/>
                <w:kern w:val="0"/>
                <w:sz w:val="28"/>
                <w:szCs w:val="28"/>
                <w:lang w:bidi="ar"/>
              </w:rPr>
              <w:t>本人承诺所述患者流行病学史属实，隐瞒事实将依据《中华人民共和国传染病法》等，自愿承担一切后果和法律责任。</w:t>
            </w:r>
          </w:p>
        </w:tc>
      </w:tr>
      <w:tr>
        <w:tblPrEx>
          <w:tblCellMar>
            <w:top w:w="0" w:type="dxa"/>
            <w:left w:w="108" w:type="dxa"/>
            <w:bottom w:w="0" w:type="dxa"/>
            <w:right w:w="108" w:type="dxa"/>
          </w:tblCellMar>
        </w:tblPrEx>
        <w:trPr>
          <w:trHeight w:val="585"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楷体" w:hAnsi="楷体" w:eastAsia="楷体" w:cs="楷体"/>
                <w:color w:val="000000"/>
                <w:sz w:val="28"/>
                <w:szCs w:val="28"/>
              </w:rPr>
            </w:pPr>
          </w:p>
        </w:tc>
        <w:tc>
          <w:tcPr>
            <w:tcW w:w="8887" w:type="dxa"/>
            <w:gridSpan w:val="6"/>
            <w:tcBorders>
              <w:top w:val="nil"/>
              <w:left w:val="single" w:color="000000" w:sz="4" w:space="0"/>
              <w:bottom w:val="nil"/>
              <w:right w:val="single" w:color="000000" w:sz="4" w:space="0"/>
            </w:tcBorders>
            <w:shd w:val="clear" w:color="auto" w:fill="auto"/>
            <w:vAlign w:val="bottom"/>
          </w:tcPr>
          <w:p>
            <w:pPr>
              <w:widowControl/>
              <w:textAlignment w:val="bottom"/>
              <w:rPr>
                <w:rFonts w:ascii="楷体" w:hAnsi="楷体" w:eastAsia="楷体" w:cs="楷体"/>
                <w:color w:val="000000"/>
                <w:sz w:val="28"/>
                <w:szCs w:val="28"/>
              </w:rPr>
            </w:pPr>
            <w:r>
              <w:rPr>
                <w:rFonts w:hint="eastAsia" w:ascii="楷体" w:hAnsi="楷体" w:eastAsia="楷体" w:cs="楷体"/>
                <w:color w:val="000000"/>
                <w:kern w:val="0"/>
                <w:sz w:val="28"/>
                <w:szCs w:val="28"/>
                <w:lang w:bidi="ar"/>
              </w:rPr>
              <w:t>体检者本人签字：</w:t>
            </w:r>
          </w:p>
        </w:tc>
      </w:tr>
      <w:tr>
        <w:tblPrEx>
          <w:tblCellMar>
            <w:top w:w="0" w:type="dxa"/>
            <w:left w:w="108" w:type="dxa"/>
            <w:bottom w:w="0" w:type="dxa"/>
            <w:right w:w="108" w:type="dxa"/>
          </w:tblCellMar>
        </w:tblPrEx>
        <w:trPr>
          <w:trHeight w:val="553"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楷体" w:hAnsi="楷体" w:eastAsia="楷体" w:cs="楷体"/>
                <w:color w:val="000000"/>
                <w:sz w:val="28"/>
                <w:szCs w:val="28"/>
              </w:rPr>
            </w:pPr>
          </w:p>
        </w:tc>
        <w:tc>
          <w:tcPr>
            <w:tcW w:w="8887" w:type="dxa"/>
            <w:gridSpan w:val="6"/>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8"/>
                <w:szCs w:val="28"/>
              </w:rPr>
            </w:pPr>
            <w:r>
              <w:rPr>
                <w:rFonts w:hint="eastAsia" w:ascii="楷体" w:hAnsi="楷体" w:eastAsia="楷体" w:cs="楷体"/>
                <w:color w:val="000000"/>
                <w:kern w:val="0"/>
                <w:sz w:val="28"/>
                <w:szCs w:val="28"/>
                <w:lang w:bidi="ar"/>
              </w:rPr>
              <w:t>202</w:t>
            </w:r>
            <w:r>
              <w:rPr>
                <w:rFonts w:ascii="楷体" w:hAnsi="楷体" w:eastAsia="楷体" w:cs="楷体"/>
                <w:color w:val="000000"/>
                <w:kern w:val="0"/>
                <w:sz w:val="28"/>
                <w:szCs w:val="28"/>
                <w:lang w:bidi="ar"/>
              </w:rPr>
              <w:t>2</w:t>
            </w:r>
            <w:r>
              <w:rPr>
                <w:rFonts w:hint="eastAsia" w:ascii="楷体" w:hAnsi="楷体" w:eastAsia="楷体" w:cs="楷体"/>
                <w:color w:val="000000"/>
                <w:kern w:val="0"/>
                <w:sz w:val="28"/>
                <w:szCs w:val="28"/>
                <w:lang w:bidi="ar"/>
              </w:rPr>
              <w:t>年   月    日     时      分</w:t>
            </w:r>
          </w:p>
        </w:tc>
      </w:tr>
      <w:tr>
        <w:tblPrEx>
          <w:tblCellMar>
            <w:top w:w="0" w:type="dxa"/>
            <w:left w:w="108" w:type="dxa"/>
            <w:bottom w:w="0" w:type="dxa"/>
            <w:right w:w="108" w:type="dxa"/>
          </w:tblCellMar>
        </w:tblPrEx>
        <w:trPr>
          <w:trHeight w:val="510" w:hRule="atLeast"/>
        </w:trPr>
        <w:tc>
          <w:tcPr>
            <w:tcW w:w="1944" w:type="dxa"/>
            <w:gridSpan w:val="2"/>
            <w:tcBorders>
              <w:top w:val="nil"/>
              <w:left w:val="single" w:color="000000" w:sz="4" w:space="0"/>
              <w:bottom w:val="nil"/>
              <w:right w:val="nil"/>
            </w:tcBorders>
            <w:shd w:val="clear" w:color="auto" w:fill="auto"/>
          </w:tcPr>
          <w:p>
            <w:pPr>
              <w:widowControl/>
              <w:jc w:val="left"/>
              <w:textAlignment w:val="top"/>
              <w:rPr>
                <w:rFonts w:ascii="楷体" w:hAnsi="楷体" w:eastAsia="楷体" w:cs="楷体"/>
                <w:color w:val="000000"/>
                <w:sz w:val="28"/>
                <w:szCs w:val="28"/>
              </w:rPr>
            </w:pPr>
            <w:r>
              <w:rPr>
                <w:rFonts w:hint="eastAsia" w:ascii="楷体" w:hAnsi="楷体" w:eastAsia="楷体" w:cs="楷体"/>
                <w:color w:val="000000"/>
                <w:kern w:val="0"/>
                <w:sz w:val="28"/>
                <w:szCs w:val="28"/>
                <w:lang w:bidi="ar"/>
              </w:rPr>
              <w:t>医生签名：</w:t>
            </w:r>
          </w:p>
        </w:tc>
        <w:tc>
          <w:tcPr>
            <w:tcW w:w="1730" w:type="dxa"/>
            <w:tcBorders>
              <w:top w:val="nil"/>
              <w:left w:val="nil"/>
              <w:bottom w:val="nil"/>
              <w:right w:val="nil"/>
            </w:tcBorders>
            <w:shd w:val="clear" w:color="auto" w:fill="auto"/>
          </w:tcPr>
          <w:p>
            <w:pPr>
              <w:rPr>
                <w:rFonts w:ascii="楷体" w:hAnsi="楷体" w:eastAsia="楷体" w:cs="楷体"/>
                <w:color w:val="000000"/>
                <w:sz w:val="28"/>
                <w:szCs w:val="28"/>
              </w:rPr>
            </w:pPr>
          </w:p>
        </w:tc>
        <w:tc>
          <w:tcPr>
            <w:tcW w:w="2064" w:type="dxa"/>
            <w:tcBorders>
              <w:top w:val="nil"/>
              <w:left w:val="nil"/>
              <w:bottom w:val="nil"/>
              <w:right w:val="nil"/>
            </w:tcBorders>
            <w:shd w:val="clear" w:color="auto" w:fill="auto"/>
          </w:tcPr>
          <w:p>
            <w:pPr>
              <w:rPr>
                <w:rFonts w:ascii="楷体" w:hAnsi="楷体" w:eastAsia="楷体" w:cs="楷体"/>
                <w:color w:val="000000"/>
                <w:sz w:val="28"/>
                <w:szCs w:val="28"/>
              </w:rPr>
            </w:pPr>
          </w:p>
        </w:tc>
        <w:tc>
          <w:tcPr>
            <w:tcW w:w="1597" w:type="dxa"/>
            <w:tcBorders>
              <w:top w:val="nil"/>
              <w:left w:val="nil"/>
              <w:bottom w:val="nil"/>
              <w:right w:val="nil"/>
            </w:tcBorders>
            <w:shd w:val="clear" w:color="auto" w:fill="auto"/>
          </w:tcPr>
          <w:p>
            <w:pPr>
              <w:rPr>
                <w:rFonts w:ascii="楷体" w:hAnsi="楷体" w:eastAsia="楷体" w:cs="楷体"/>
                <w:color w:val="000000"/>
                <w:sz w:val="28"/>
                <w:szCs w:val="28"/>
              </w:rPr>
            </w:pPr>
          </w:p>
        </w:tc>
        <w:tc>
          <w:tcPr>
            <w:tcW w:w="1058" w:type="dxa"/>
            <w:tcBorders>
              <w:top w:val="nil"/>
              <w:left w:val="nil"/>
              <w:bottom w:val="nil"/>
              <w:right w:val="nil"/>
            </w:tcBorders>
            <w:shd w:val="clear" w:color="auto" w:fill="auto"/>
          </w:tcPr>
          <w:p>
            <w:pPr>
              <w:rPr>
                <w:rFonts w:ascii="楷体" w:hAnsi="楷体" w:eastAsia="楷体" w:cs="楷体"/>
                <w:color w:val="000000"/>
                <w:sz w:val="28"/>
                <w:szCs w:val="28"/>
              </w:rPr>
            </w:pPr>
          </w:p>
        </w:tc>
        <w:tc>
          <w:tcPr>
            <w:tcW w:w="1027" w:type="dxa"/>
            <w:tcBorders>
              <w:top w:val="nil"/>
              <w:left w:val="nil"/>
              <w:bottom w:val="nil"/>
              <w:right w:val="single" w:color="000000" w:sz="4" w:space="0"/>
            </w:tcBorders>
            <w:shd w:val="clear" w:color="auto" w:fill="auto"/>
          </w:tcPr>
          <w:p>
            <w:pPr>
              <w:rPr>
                <w:rFonts w:ascii="楷体" w:hAnsi="楷体" w:eastAsia="楷体" w:cs="楷体"/>
                <w:color w:val="000000"/>
                <w:sz w:val="28"/>
                <w:szCs w:val="28"/>
              </w:rPr>
            </w:pPr>
          </w:p>
        </w:tc>
      </w:tr>
      <w:tr>
        <w:tblPrEx>
          <w:tblCellMar>
            <w:top w:w="0" w:type="dxa"/>
            <w:left w:w="108" w:type="dxa"/>
            <w:bottom w:w="0" w:type="dxa"/>
            <w:right w:w="108" w:type="dxa"/>
          </w:tblCellMar>
        </w:tblPrEx>
        <w:trPr>
          <w:trHeight w:val="494" w:hRule="atLeast"/>
        </w:trPr>
        <w:tc>
          <w:tcPr>
            <w:tcW w:w="9420" w:type="dxa"/>
            <w:gridSpan w:val="7"/>
            <w:tcBorders>
              <w:top w:val="nil"/>
              <w:left w:val="single" w:color="000000" w:sz="4" w:space="0"/>
              <w:bottom w:val="single" w:color="000000" w:sz="4" w:space="0"/>
              <w:right w:val="single" w:color="000000" w:sz="4" w:space="0"/>
            </w:tcBorders>
            <w:shd w:val="clear" w:color="auto" w:fill="auto"/>
          </w:tcPr>
          <w:p>
            <w:pPr>
              <w:widowControl/>
              <w:textAlignment w:val="top"/>
              <w:rPr>
                <w:rFonts w:ascii="楷体" w:hAnsi="楷体" w:eastAsia="楷体" w:cs="楷体"/>
                <w:color w:val="000000"/>
                <w:sz w:val="28"/>
                <w:szCs w:val="28"/>
              </w:rPr>
            </w:pPr>
            <w:r>
              <w:rPr>
                <w:rFonts w:hint="eastAsia" w:ascii="楷体" w:hAnsi="楷体" w:eastAsia="楷体" w:cs="楷体"/>
                <w:color w:val="000000"/>
                <w:kern w:val="0"/>
                <w:sz w:val="28"/>
                <w:szCs w:val="28"/>
                <w:lang w:bidi="ar"/>
              </w:rPr>
              <w:t>时间：202</w:t>
            </w:r>
            <w:r>
              <w:rPr>
                <w:rFonts w:ascii="楷体" w:hAnsi="楷体" w:eastAsia="楷体" w:cs="楷体"/>
                <w:color w:val="000000"/>
                <w:kern w:val="0"/>
                <w:sz w:val="28"/>
                <w:szCs w:val="28"/>
                <w:lang w:bidi="ar"/>
              </w:rPr>
              <w:t>2</w:t>
            </w:r>
            <w:r>
              <w:rPr>
                <w:rFonts w:hint="eastAsia" w:ascii="楷体" w:hAnsi="楷体" w:eastAsia="楷体" w:cs="楷体"/>
                <w:color w:val="000000"/>
                <w:kern w:val="0"/>
                <w:sz w:val="28"/>
                <w:szCs w:val="28"/>
                <w:lang w:bidi="ar"/>
              </w:rPr>
              <w:t>年   月    日</w:t>
            </w:r>
          </w:p>
        </w:tc>
      </w:tr>
      <w:tr>
        <w:tblPrEx>
          <w:tblCellMar>
            <w:top w:w="0" w:type="dxa"/>
            <w:left w:w="108" w:type="dxa"/>
            <w:bottom w:w="0" w:type="dxa"/>
            <w:right w:w="108" w:type="dxa"/>
          </w:tblCellMar>
        </w:tblPrEx>
        <w:trPr>
          <w:trHeight w:val="760" w:hRule="atLeast"/>
        </w:trPr>
        <w:tc>
          <w:tcPr>
            <w:tcW w:w="9420" w:type="dxa"/>
            <w:gridSpan w:val="7"/>
            <w:tcBorders>
              <w:top w:val="nil"/>
              <w:left w:val="nil"/>
              <w:bottom w:val="nil"/>
              <w:right w:val="nil"/>
            </w:tcBorders>
            <w:shd w:val="clear" w:color="auto" w:fill="auto"/>
            <w:vAlign w:val="center"/>
          </w:tcPr>
          <w:p>
            <w:pPr>
              <w:widowControl/>
              <w:spacing w:line="420" w:lineRule="exact"/>
              <w:jc w:val="left"/>
              <w:textAlignment w:val="center"/>
              <w:rPr>
                <w:rFonts w:ascii="楷体" w:hAnsi="楷体" w:eastAsia="楷体" w:cs="楷体"/>
                <w:color w:val="000000"/>
                <w:sz w:val="28"/>
                <w:szCs w:val="28"/>
              </w:rPr>
            </w:pPr>
            <w:r>
              <w:rPr>
                <w:rFonts w:hint="eastAsia" w:ascii="楷体" w:hAnsi="楷体" w:eastAsia="楷体" w:cs="楷体"/>
                <w:color w:val="000000"/>
                <w:kern w:val="0"/>
                <w:sz w:val="28"/>
                <w:szCs w:val="28"/>
                <w:lang w:bidi="ar"/>
              </w:rPr>
              <w:t>注：1、</w:t>
            </w:r>
            <w:r>
              <w:rPr>
                <w:rFonts w:hint="eastAsia" w:ascii="楷体" w:hAnsi="楷体" w:eastAsia="楷体" w:cs="楷体"/>
                <w:color w:val="000000"/>
                <w:kern w:val="0"/>
                <w:sz w:val="26"/>
                <w:szCs w:val="28"/>
                <w:lang w:bidi="ar"/>
              </w:rPr>
              <w:t>临床科室根据患者流行病学史及疾病情况，向体检者做好解释工作。</w:t>
            </w:r>
          </w:p>
        </w:tc>
      </w:tr>
      <w:tr>
        <w:tblPrEx>
          <w:tblCellMar>
            <w:top w:w="0" w:type="dxa"/>
            <w:left w:w="108" w:type="dxa"/>
            <w:bottom w:w="0" w:type="dxa"/>
            <w:right w:w="108" w:type="dxa"/>
          </w:tblCellMar>
        </w:tblPrEx>
        <w:trPr>
          <w:trHeight w:val="915" w:hRule="atLeast"/>
        </w:trPr>
        <w:tc>
          <w:tcPr>
            <w:tcW w:w="9420" w:type="dxa"/>
            <w:gridSpan w:val="7"/>
            <w:tcBorders>
              <w:top w:val="nil"/>
              <w:left w:val="nil"/>
              <w:bottom w:val="nil"/>
              <w:right w:val="nil"/>
            </w:tcBorders>
            <w:shd w:val="clear" w:color="auto" w:fill="auto"/>
            <w:vAlign w:val="center"/>
          </w:tcPr>
          <w:p>
            <w:pPr>
              <w:widowControl/>
              <w:spacing w:line="420" w:lineRule="exact"/>
              <w:ind w:firstLine="570"/>
              <w:jc w:val="left"/>
              <w:textAlignment w:val="center"/>
              <w:rPr>
                <w:rFonts w:ascii="楷体" w:hAnsi="楷体" w:eastAsia="楷体" w:cs="楷体"/>
                <w:color w:val="000000"/>
                <w:kern w:val="0"/>
                <w:sz w:val="26"/>
                <w:szCs w:val="26"/>
                <w:lang w:bidi="ar"/>
              </w:rPr>
            </w:pPr>
            <w:r>
              <w:rPr>
                <w:rFonts w:hint="eastAsia" w:ascii="楷体" w:hAnsi="楷体" w:eastAsia="楷体" w:cs="楷体"/>
                <w:color w:val="000000"/>
                <w:kern w:val="0"/>
                <w:sz w:val="26"/>
                <w:szCs w:val="26"/>
                <w:lang w:bidi="ar"/>
              </w:rPr>
              <w:t>2、排查标准，具备以上</w:t>
            </w:r>
            <w:r>
              <w:rPr>
                <w:rFonts w:hint="eastAsia" w:ascii="楷体" w:hAnsi="楷体" w:eastAsia="楷体" w:cs="楷体"/>
                <w:color w:val="000000"/>
                <w:kern w:val="0"/>
                <w:sz w:val="26"/>
                <w:szCs w:val="26"/>
                <w:u w:val="single"/>
                <w:lang w:bidi="ar"/>
              </w:rPr>
              <w:t>流行病学史中任意一条同时临床表现中任意两条者</w:t>
            </w:r>
            <w:r>
              <w:rPr>
                <w:rFonts w:hint="eastAsia" w:ascii="楷体" w:hAnsi="楷体" w:eastAsia="楷体" w:cs="楷体"/>
                <w:color w:val="000000"/>
                <w:kern w:val="0"/>
                <w:sz w:val="26"/>
                <w:szCs w:val="26"/>
                <w:lang w:bidi="ar"/>
              </w:rPr>
              <w:t>为疑似患者。</w:t>
            </w:r>
          </w:p>
          <w:p>
            <w:pPr>
              <w:widowControl/>
              <w:spacing w:line="420" w:lineRule="exact"/>
              <w:ind w:firstLine="570"/>
              <w:jc w:val="left"/>
              <w:textAlignment w:val="center"/>
              <w:rPr>
                <w:rFonts w:ascii="楷体" w:hAnsi="楷体" w:eastAsia="楷体" w:cs="楷体"/>
                <w:color w:val="000000"/>
                <w:sz w:val="28"/>
                <w:szCs w:val="28"/>
              </w:rPr>
            </w:pPr>
            <w:r>
              <w:rPr>
                <w:rFonts w:ascii="楷体" w:hAnsi="楷体" w:eastAsia="楷体" w:cs="楷体"/>
                <w:color w:val="000000"/>
                <w:kern w:val="0"/>
                <w:sz w:val="26"/>
                <w:szCs w:val="26"/>
                <w:lang w:bidi="ar"/>
              </w:rPr>
              <w:t>3</w:t>
            </w:r>
            <w:r>
              <w:rPr>
                <w:rFonts w:hint="eastAsia" w:ascii="楷体" w:hAnsi="楷体" w:eastAsia="楷体" w:cs="楷体"/>
                <w:color w:val="000000"/>
                <w:kern w:val="0"/>
                <w:sz w:val="26"/>
                <w:szCs w:val="26"/>
                <w:lang w:bidi="ar"/>
              </w:rPr>
              <w:t>、疑似患者建议按科内应急案处理，送医院发热门诊就诊。</w:t>
            </w:r>
          </w:p>
        </w:tc>
      </w:tr>
    </w:tbl>
    <w:p>
      <w:pPr>
        <w:adjustRightInd w:val="0"/>
        <w:snapToGrid w:val="0"/>
        <w:spacing w:line="520" w:lineRule="atLeast"/>
        <w:jc w:val="center"/>
        <w:rPr>
          <w:rFonts w:hint="eastAsia" w:eastAsia="宋体" w:cs="宋体"/>
          <w:b/>
          <w:bCs/>
          <w:sz w:val="32"/>
          <w:szCs w:val="32"/>
          <w:lang w:eastAsia="zh-CN"/>
        </w:rPr>
      </w:pPr>
      <w:r>
        <w:rPr>
          <w:rFonts w:hint="eastAsia" w:cs="宋体"/>
          <w:b/>
          <w:bCs/>
          <w:sz w:val="32"/>
          <w:szCs w:val="32"/>
        </w:rPr>
        <w:t>常州市肿瘤（第四人民）医院健康体检中心</w:t>
      </w:r>
    </w:p>
    <w:p>
      <w:pPr>
        <w:adjustRightInd w:val="0"/>
        <w:snapToGrid w:val="0"/>
        <w:spacing w:line="520" w:lineRule="atLeast"/>
        <w:jc w:val="center"/>
        <w:rPr>
          <w:rFonts w:cs="Times New Roman"/>
          <w:b/>
          <w:bCs/>
          <w:sz w:val="32"/>
          <w:szCs w:val="32"/>
        </w:rPr>
      </w:pPr>
      <w:r>
        <w:rPr>
          <w:b/>
          <w:bCs/>
          <w:sz w:val="32"/>
          <w:szCs w:val="32"/>
        </w:rPr>
        <w:t xml:space="preserve"> </w:t>
      </w:r>
      <w:r>
        <w:rPr>
          <w:rFonts w:hint="eastAsia" w:cs="宋体"/>
          <w:b/>
          <w:bCs/>
          <w:sz w:val="32"/>
          <w:szCs w:val="32"/>
        </w:rPr>
        <w:t>健</w:t>
      </w:r>
      <w:r>
        <w:rPr>
          <w:b/>
          <w:bCs/>
          <w:sz w:val="32"/>
          <w:szCs w:val="32"/>
        </w:rPr>
        <w:t xml:space="preserve">  </w:t>
      </w:r>
      <w:r>
        <w:rPr>
          <w:rFonts w:hint="eastAsia" w:cs="宋体"/>
          <w:b/>
          <w:bCs/>
          <w:sz w:val="32"/>
          <w:szCs w:val="32"/>
        </w:rPr>
        <w:t>康</w:t>
      </w:r>
      <w:r>
        <w:rPr>
          <w:b/>
          <w:bCs/>
          <w:sz w:val="32"/>
          <w:szCs w:val="32"/>
        </w:rPr>
        <w:t xml:space="preserve">  </w:t>
      </w:r>
      <w:r>
        <w:rPr>
          <w:rFonts w:hint="eastAsia" w:cs="宋体"/>
          <w:b/>
          <w:bCs/>
          <w:sz w:val="32"/>
          <w:szCs w:val="32"/>
        </w:rPr>
        <w:t>体</w:t>
      </w:r>
      <w:r>
        <w:rPr>
          <w:b/>
          <w:bCs/>
          <w:sz w:val="32"/>
          <w:szCs w:val="32"/>
        </w:rPr>
        <w:t xml:space="preserve">  </w:t>
      </w:r>
      <w:r>
        <w:rPr>
          <w:rFonts w:hint="eastAsia" w:cs="宋体"/>
          <w:b/>
          <w:bCs/>
          <w:sz w:val="32"/>
          <w:szCs w:val="32"/>
        </w:rPr>
        <w:t>检</w:t>
      </w:r>
      <w:r>
        <w:rPr>
          <w:b/>
          <w:bCs/>
          <w:sz w:val="32"/>
          <w:szCs w:val="32"/>
        </w:rPr>
        <w:t xml:space="preserve">  </w:t>
      </w:r>
      <w:r>
        <w:rPr>
          <w:rFonts w:hint="eastAsia" w:cs="宋体"/>
          <w:b/>
          <w:bCs/>
          <w:sz w:val="32"/>
          <w:szCs w:val="32"/>
        </w:rPr>
        <w:t>须</w:t>
      </w:r>
      <w:r>
        <w:rPr>
          <w:b/>
          <w:bCs/>
          <w:sz w:val="32"/>
          <w:szCs w:val="32"/>
        </w:rPr>
        <w:t xml:space="preserve">  </w:t>
      </w:r>
      <w:r>
        <w:rPr>
          <w:rFonts w:hint="eastAsia" w:cs="宋体"/>
          <w:b/>
          <w:bCs/>
          <w:sz w:val="32"/>
          <w:szCs w:val="32"/>
        </w:rPr>
        <w:t>知</w:t>
      </w:r>
    </w:p>
    <w:p>
      <w:pPr>
        <w:adjustRightInd w:val="0"/>
        <w:snapToGrid w:val="0"/>
        <w:spacing w:line="480" w:lineRule="atLeast"/>
        <w:ind w:firstLine="560" w:firstLineChars="200"/>
        <w:jc w:val="left"/>
        <w:rPr>
          <w:rFonts w:ascii="华文楷体" w:hAnsi="华文楷体" w:eastAsia="华文楷体" w:cs="华文楷体"/>
          <w:sz w:val="28"/>
          <w:szCs w:val="28"/>
        </w:rPr>
      </w:pPr>
      <w:r>
        <w:rPr>
          <w:rFonts w:hint="eastAsia" w:ascii="华文楷体" w:hAnsi="华文楷体" w:eastAsia="华文楷体" w:cs="华文楷体"/>
          <w:sz w:val="28"/>
          <w:szCs w:val="28"/>
        </w:rPr>
        <w:t xml:space="preserve">为更准确的反映您身体的真实状况，做一次高质量的健康体检，体检前我们向您温馨提示如下：    </w:t>
      </w:r>
    </w:p>
    <w:p>
      <w:pPr>
        <w:adjustRightInd w:val="0"/>
        <w:snapToGrid w:val="0"/>
        <w:spacing w:line="480" w:lineRule="atLeast"/>
        <w:ind w:firstLine="560" w:firstLineChars="200"/>
        <w:jc w:val="left"/>
        <w:rPr>
          <w:rFonts w:ascii="华文楷体" w:hAnsi="华文楷体" w:eastAsia="华文楷体" w:cs="华文楷体"/>
          <w:sz w:val="28"/>
          <w:szCs w:val="28"/>
        </w:rPr>
      </w:pPr>
      <w:r>
        <w:rPr>
          <w:rFonts w:hint="eastAsia" w:ascii="华文楷体" w:hAnsi="华文楷体" w:eastAsia="华文楷体" w:cs="华文楷体"/>
          <w:sz w:val="28"/>
          <w:szCs w:val="28"/>
        </w:rPr>
        <w:t>1、体检时间为7:20-10:00（化验抽血7:30开始）， CT检查时间最好在7:00-9:00，其他时间段门诊病人较多。</w:t>
      </w:r>
    </w:p>
    <w:p>
      <w:pPr>
        <w:adjustRightInd w:val="0"/>
        <w:snapToGrid w:val="0"/>
        <w:spacing w:line="480" w:lineRule="atLeast"/>
        <w:ind w:firstLine="560" w:firstLineChars="200"/>
        <w:jc w:val="left"/>
        <w:rPr>
          <w:rFonts w:ascii="华文楷体" w:hAnsi="华文楷体" w:eastAsia="华文楷体" w:cs="华文楷体"/>
          <w:sz w:val="28"/>
          <w:szCs w:val="28"/>
        </w:rPr>
      </w:pPr>
      <w:r>
        <w:rPr>
          <w:rFonts w:ascii="华文楷体" w:hAnsi="华文楷体" w:eastAsia="华文楷体" w:cs="华文楷体"/>
          <w:sz w:val="28"/>
          <w:szCs w:val="28"/>
        </w:rPr>
        <w:t>2</w:t>
      </w:r>
      <w:r>
        <w:rPr>
          <w:rFonts w:hint="eastAsia" w:ascii="华文楷体" w:hAnsi="华文楷体" w:eastAsia="华文楷体" w:cs="华文楷体"/>
          <w:sz w:val="28"/>
          <w:szCs w:val="28"/>
        </w:rPr>
        <w:t>、因疫情防控需要，请戴好口罩，携带身份证到医院参加体检。</w:t>
      </w:r>
    </w:p>
    <w:p>
      <w:pPr>
        <w:adjustRightInd w:val="0"/>
        <w:snapToGrid w:val="0"/>
        <w:spacing w:line="480" w:lineRule="atLeast"/>
        <w:ind w:firstLine="560" w:firstLineChars="200"/>
        <w:jc w:val="left"/>
        <w:rPr>
          <w:rFonts w:ascii="华文楷体" w:hAnsi="华文楷体" w:eastAsia="华文楷体" w:cs="华文楷体"/>
          <w:sz w:val="28"/>
          <w:szCs w:val="28"/>
        </w:rPr>
      </w:pPr>
      <w:r>
        <w:rPr>
          <w:rFonts w:ascii="华文楷体" w:hAnsi="华文楷体" w:eastAsia="华文楷体" w:cs="华文楷体"/>
          <w:sz w:val="28"/>
          <w:szCs w:val="28"/>
        </w:rPr>
        <w:t>3</w:t>
      </w:r>
      <w:r>
        <w:rPr>
          <w:rFonts w:hint="eastAsia" w:ascii="华文楷体" w:hAnsi="华文楷体" w:eastAsia="华文楷体" w:cs="华文楷体"/>
          <w:sz w:val="28"/>
          <w:szCs w:val="28"/>
        </w:rPr>
        <w:t xml:space="preserve">、准备参加体检，请您从检查前夜晚8点后避免进食或剧烈运动，保持充足睡眠。    </w:t>
      </w:r>
    </w:p>
    <w:p>
      <w:pPr>
        <w:adjustRightInd w:val="0"/>
        <w:snapToGrid w:val="0"/>
        <w:spacing w:line="480" w:lineRule="atLeast"/>
        <w:ind w:firstLine="560" w:firstLineChars="200"/>
        <w:jc w:val="left"/>
        <w:rPr>
          <w:rFonts w:ascii="华文楷体" w:hAnsi="华文楷体" w:eastAsia="华文楷体" w:cs="华文楷体"/>
          <w:sz w:val="28"/>
          <w:szCs w:val="28"/>
        </w:rPr>
      </w:pPr>
      <w:r>
        <w:rPr>
          <w:rFonts w:ascii="华文楷体" w:hAnsi="华文楷体" w:eastAsia="华文楷体" w:cs="华文楷体"/>
          <w:sz w:val="28"/>
          <w:szCs w:val="28"/>
        </w:rPr>
        <w:t>4</w:t>
      </w:r>
      <w:r>
        <w:rPr>
          <w:rFonts w:hint="eastAsia" w:ascii="华文楷体" w:hAnsi="华文楷体" w:eastAsia="华文楷体" w:cs="华文楷体"/>
          <w:sz w:val="28"/>
          <w:szCs w:val="28"/>
        </w:rPr>
        <w:t xml:space="preserve">、请您在体检前几天，注意饮食，不要吃过多油腻食物及猪血、鸡血、海带、菠菜等食品;请不要饮酒，不要吃对肝、肾功能有损害的药物。   </w:t>
      </w:r>
    </w:p>
    <w:p>
      <w:pPr>
        <w:adjustRightInd w:val="0"/>
        <w:snapToGrid w:val="0"/>
        <w:spacing w:line="480" w:lineRule="atLeast"/>
        <w:ind w:firstLine="560" w:firstLineChars="200"/>
        <w:jc w:val="left"/>
        <w:rPr>
          <w:rFonts w:ascii="华文楷体" w:hAnsi="华文楷体" w:eastAsia="华文楷体" w:cs="华文楷体"/>
          <w:sz w:val="28"/>
          <w:szCs w:val="28"/>
        </w:rPr>
      </w:pPr>
      <w:r>
        <w:rPr>
          <w:rFonts w:ascii="华文楷体" w:hAnsi="华文楷体" w:eastAsia="华文楷体" w:cs="华文楷体"/>
          <w:sz w:val="28"/>
          <w:szCs w:val="28"/>
        </w:rPr>
        <w:t>5</w:t>
      </w:r>
      <w:r>
        <w:rPr>
          <w:rFonts w:hint="eastAsia" w:ascii="华文楷体" w:hAnsi="华文楷体" w:eastAsia="华文楷体" w:cs="华文楷体"/>
          <w:sz w:val="28"/>
          <w:szCs w:val="28"/>
        </w:rPr>
        <w:t xml:space="preserve">、需做前列腺或妇科B超检查，请憋尿和保持膀胱充盈。    </w:t>
      </w:r>
    </w:p>
    <w:p>
      <w:pPr>
        <w:adjustRightInd w:val="0"/>
        <w:snapToGrid w:val="0"/>
        <w:spacing w:line="480" w:lineRule="atLeast"/>
        <w:ind w:firstLine="560" w:firstLineChars="200"/>
        <w:jc w:val="left"/>
        <w:rPr>
          <w:rFonts w:ascii="华文楷体" w:hAnsi="华文楷体" w:eastAsia="华文楷体" w:cs="华文楷体"/>
          <w:sz w:val="28"/>
          <w:szCs w:val="28"/>
        </w:rPr>
      </w:pPr>
      <w:r>
        <w:rPr>
          <w:rFonts w:ascii="华文楷体" w:hAnsi="华文楷体" w:eastAsia="华文楷体" w:cs="华文楷体"/>
          <w:sz w:val="28"/>
          <w:szCs w:val="28"/>
        </w:rPr>
        <w:t>6</w:t>
      </w:r>
      <w:r>
        <w:rPr>
          <w:rFonts w:hint="eastAsia" w:ascii="华文楷体" w:hAnsi="华文楷体" w:eastAsia="华文楷体" w:cs="华文楷体"/>
          <w:sz w:val="28"/>
          <w:szCs w:val="28"/>
        </w:rPr>
        <w:t xml:space="preserve">、如果您正在妊娠，请不要参加X光及妇科检查。    </w:t>
      </w:r>
    </w:p>
    <w:p>
      <w:pPr>
        <w:adjustRightInd w:val="0"/>
        <w:snapToGrid w:val="0"/>
        <w:spacing w:line="480" w:lineRule="atLeast"/>
        <w:ind w:firstLine="560" w:firstLineChars="200"/>
        <w:jc w:val="left"/>
        <w:rPr>
          <w:rFonts w:ascii="华文楷体" w:hAnsi="华文楷体" w:eastAsia="华文楷体" w:cs="华文楷体"/>
          <w:sz w:val="28"/>
          <w:szCs w:val="28"/>
        </w:rPr>
      </w:pPr>
      <w:r>
        <w:rPr>
          <w:rFonts w:ascii="华文楷体" w:hAnsi="华文楷体" w:eastAsia="华文楷体" w:cs="华文楷体"/>
          <w:sz w:val="28"/>
          <w:szCs w:val="28"/>
        </w:rPr>
        <w:t>7</w:t>
      </w:r>
      <w:r>
        <w:rPr>
          <w:rFonts w:hint="eastAsia" w:ascii="华文楷体" w:hAnsi="华文楷体" w:eastAsia="华文楷体" w:cs="华文楷体"/>
          <w:sz w:val="28"/>
          <w:szCs w:val="28"/>
        </w:rPr>
        <w:t xml:space="preserve">、做X光检查时，宜穿棉布内衣，勿穿带有金属配件衣 服、文胸；检查时请摘除项链、手机等金属物品。   </w:t>
      </w:r>
    </w:p>
    <w:p>
      <w:pPr>
        <w:adjustRightInd w:val="0"/>
        <w:snapToGrid w:val="0"/>
        <w:spacing w:line="480" w:lineRule="atLeast"/>
        <w:ind w:firstLine="560" w:firstLineChars="200"/>
        <w:jc w:val="left"/>
        <w:rPr>
          <w:rFonts w:ascii="华文楷体" w:hAnsi="华文楷体" w:eastAsia="华文楷体" w:cs="华文楷体"/>
          <w:sz w:val="28"/>
          <w:szCs w:val="28"/>
        </w:rPr>
      </w:pPr>
      <w:r>
        <w:rPr>
          <w:rFonts w:ascii="华文楷体" w:hAnsi="华文楷体" w:eastAsia="华文楷体" w:cs="华文楷体"/>
          <w:sz w:val="28"/>
          <w:szCs w:val="28"/>
        </w:rPr>
        <w:t>8</w:t>
      </w:r>
      <w:r>
        <w:rPr>
          <w:rFonts w:hint="eastAsia" w:ascii="华文楷体" w:hAnsi="华文楷体" w:eastAsia="华文楷体" w:cs="华文楷体"/>
          <w:sz w:val="28"/>
          <w:szCs w:val="28"/>
        </w:rPr>
        <w:t xml:space="preserve">、女士月经期间，不宜作妇科检查及尿检.    </w:t>
      </w:r>
    </w:p>
    <w:p>
      <w:pPr>
        <w:adjustRightInd w:val="0"/>
        <w:snapToGrid w:val="0"/>
        <w:spacing w:line="480" w:lineRule="atLeast"/>
        <w:ind w:firstLine="560" w:firstLineChars="200"/>
        <w:jc w:val="left"/>
        <w:rPr>
          <w:rFonts w:ascii="华文楷体" w:hAnsi="华文楷体" w:eastAsia="华文楷体" w:cs="华文楷体"/>
          <w:sz w:val="28"/>
          <w:szCs w:val="28"/>
        </w:rPr>
      </w:pPr>
      <w:r>
        <w:rPr>
          <w:rFonts w:ascii="华文楷体" w:hAnsi="华文楷体" w:eastAsia="华文楷体" w:cs="华文楷体"/>
          <w:sz w:val="28"/>
          <w:szCs w:val="28"/>
        </w:rPr>
        <w:t>9</w:t>
      </w:r>
      <w:r>
        <w:rPr>
          <w:rFonts w:hint="eastAsia" w:ascii="华文楷体" w:hAnsi="华文楷体" w:eastAsia="华文楷体" w:cs="华文楷体"/>
          <w:sz w:val="28"/>
          <w:szCs w:val="28"/>
        </w:rPr>
        <w:t xml:space="preserve">、做妇科检查前应排空膀胱。妇科及乳腺检查最好选择月经干净后一周。    </w:t>
      </w:r>
    </w:p>
    <w:p>
      <w:pPr>
        <w:adjustRightInd w:val="0"/>
        <w:snapToGrid w:val="0"/>
        <w:spacing w:line="480" w:lineRule="atLeast"/>
        <w:ind w:firstLine="560" w:firstLineChars="200"/>
        <w:jc w:val="left"/>
        <w:rPr>
          <w:rFonts w:ascii="华文楷体" w:hAnsi="华文楷体" w:eastAsia="华文楷体" w:cs="华文楷体"/>
          <w:sz w:val="28"/>
          <w:szCs w:val="28"/>
        </w:rPr>
      </w:pPr>
      <w:r>
        <w:rPr>
          <w:rFonts w:ascii="华文楷体" w:hAnsi="华文楷体" w:eastAsia="华文楷体" w:cs="华文楷体"/>
          <w:sz w:val="28"/>
          <w:szCs w:val="28"/>
        </w:rPr>
        <w:t>10</w:t>
      </w:r>
      <w:r>
        <w:rPr>
          <w:rFonts w:hint="eastAsia" w:ascii="华文楷体" w:hAnsi="华文楷体" w:eastAsia="华文楷体" w:cs="华文楷体"/>
          <w:sz w:val="28"/>
          <w:szCs w:val="28"/>
        </w:rPr>
        <w:t xml:space="preserve">、高血压者请空腹服药后体检，糖尿病患者请完成空腹体检项目后服药。    </w:t>
      </w:r>
    </w:p>
    <w:p>
      <w:pPr>
        <w:adjustRightInd w:val="0"/>
        <w:snapToGrid w:val="0"/>
        <w:spacing w:line="480" w:lineRule="atLeast"/>
        <w:ind w:firstLine="560" w:firstLineChars="200"/>
        <w:jc w:val="left"/>
        <w:rPr>
          <w:rFonts w:ascii="华文楷体" w:hAnsi="华文楷体" w:eastAsia="华文楷体" w:cs="华文楷体"/>
          <w:sz w:val="28"/>
          <w:szCs w:val="28"/>
        </w:rPr>
      </w:pPr>
      <w:r>
        <w:rPr>
          <w:rFonts w:ascii="华文楷体" w:hAnsi="华文楷体" w:eastAsia="华文楷体" w:cs="华文楷体"/>
          <w:sz w:val="28"/>
          <w:szCs w:val="28"/>
        </w:rPr>
        <w:t>11</w:t>
      </w:r>
      <w:r>
        <w:rPr>
          <w:rFonts w:hint="eastAsia" w:ascii="华文楷体" w:hAnsi="华文楷体" w:eastAsia="华文楷体" w:cs="华文楷体"/>
          <w:sz w:val="28"/>
          <w:szCs w:val="28"/>
        </w:rPr>
        <w:t xml:space="preserve">、体检过程中请不要擅自更改体检项目，也不要遗漏您的任何一项检查，如需要增加体检项目应主动与工作人员联系。   </w:t>
      </w:r>
    </w:p>
    <w:p>
      <w:pPr>
        <w:adjustRightInd w:val="0"/>
        <w:snapToGrid w:val="0"/>
        <w:spacing w:line="480" w:lineRule="atLeast"/>
        <w:ind w:firstLine="560" w:firstLineChars="200"/>
        <w:jc w:val="left"/>
        <w:rPr>
          <w:rFonts w:ascii="华文楷体" w:hAnsi="华文楷体" w:eastAsia="华文楷体" w:cs="华文楷体"/>
          <w:sz w:val="28"/>
          <w:szCs w:val="28"/>
        </w:rPr>
      </w:pPr>
      <w:r>
        <w:rPr>
          <w:rFonts w:ascii="华文楷体" w:hAnsi="华文楷体" w:eastAsia="华文楷体" w:cs="华文楷体"/>
          <w:sz w:val="28"/>
          <w:szCs w:val="28"/>
        </w:rPr>
        <w:t>12</w:t>
      </w:r>
      <w:r>
        <w:rPr>
          <w:rFonts w:hint="eastAsia" w:ascii="华文楷体" w:hAnsi="华文楷体" w:eastAsia="华文楷体" w:cs="华文楷体"/>
          <w:sz w:val="28"/>
          <w:szCs w:val="28"/>
        </w:rPr>
        <w:t xml:space="preserve">、请您积极配合医生的各项检查，体检过程中如有任何不适或问题， 请及时与体检医生或导检护士联系，我们会及时提供帮助。              </w:t>
      </w:r>
    </w:p>
    <w:p>
      <w:pPr>
        <w:adjustRightInd w:val="0"/>
        <w:snapToGrid w:val="0"/>
        <w:spacing w:line="480" w:lineRule="atLeast"/>
        <w:ind w:firstLine="560" w:firstLineChars="200"/>
        <w:jc w:val="left"/>
        <w:rPr>
          <w:rFonts w:ascii="华文楷体" w:hAnsi="华文楷体" w:eastAsia="华文楷体" w:cs="华文楷体"/>
          <w:sz w:val="28"/>
          <w:szCs w:val="28"/>
        </w:rPr>
      </w:pPr>
      <w:r>
        <w:rPr>
          <w:rFonts w:hint="eastAsia" w:ascii="华文楷体" w:hAnsi="华文楷体" w:eastAsia="华文楷体" w:cs="华文楷体"/>
          <w:sz w:val="28"/>
          <w:szCs w:val="28"/>
        </w:rPr>
        <w:t xml:space="preserve">                  </w:t>
      </w:r>
    </w:p>
    <w:p>
      <w:pPr>
        <w:adjustRightInd w:val="0"/>
        <w:snapToGrid w:val="0"/>
        <w:spacing w:line="480" w:lineRule="atLeast"/>
        <w:ind w:firstLine="560" w:firstLineChars="200"/>
        <w:jc w:val="left"/>
        <w:rPr>
          <w:rFonts w:ascii="华文楷体" w:hAnsi="华文楷体" w:eastAsia="华文楷体" w:cs="华文楷体"/>
          <w:sz w:val="28"/>
          <w:szCs w:val="28"/>
        </w:rPr>
      </w:pPr>
      <w:r>
        <w:rPr>
          <w:rFonts w:hint="eastAsia" w:ascii="华文楷体" w:hAnsi="华文楷体" w:eastAsia="华文楷体" w:cs="华文楷体"/>
          <w:sz w:val="28"/>
          <w:szCs w:val="28"/>
        </w:rPr>
        <w:t xml:space="preserve">常州市第四人民医院  体检中心（新北区红河路68号）             </w:t>
      </w:r>
    </w:p>
    <w:p>
      <w:pPr>
        <w:adjustRightInd w:val="0"/>
        <w:snapToGrid w:val="0"/>
        <w:spacing w:line="480" w:lineRule="atLeast"/>
        <w:ind w:firstLine="560" w:firstLineChars="200"/>
        <w:jc w:val="left"/>
        <w:rPr>
          <w:rFonts w:ascii="华文楷体" w:hAnsi="华文楷体" w:eastAsia="华文楷体" w:cs="华文楷体"/>
          <w:sz w:val="28"/>
          <w:szCs w:val="28"/>
        </w:rPr>
      </w:pPr>
      <w:r>
        <w:rPr>
          <w:rFonts w:hint="eastAsia" w:ascii="华文楷体" w:hAnsi="华文楷体" w:eastAsia="华文楷体" w:cs="华文楷体"/>
          <w:sz w:val="28"/>
          <w:szCs w:val="28"/>
        </w:rPr>
        <w:t xml:space="preserve">健康咨询热线  ： 69807312    13861195976  </w:t>
      </w:r>
    </w:p>
    <w:p>
      <w:pPr>
        <w:spacing w:before="156" w:beforeLines="50" w:after="156" w:afterLines="50"/>
        <w:jc w:val="center"/>
        <w:rPr>
          <w:rFonts w:hint="eastAsia" w:cs="Arial Unicode MS" w:asciiTheme="majorEastAsia" w:hAnsiTheme="majorEastAsia" w:eastAsiaTheme="majorEastAsia"/>
          <w:b/>
          <w:sz w:val="36"/>
          <w:szCs w:val="36"/>
        </w:rPr>
      </w:pPr>
    </w:p>
    <w:p>
      <w:pPr>
        <w:spacing w:before="156" w:beforeLines="50" w:after="156" w:afterLines="50"/>
        <w:jc w:val="center"/>
        <w:rPr>
          <w:rFonts w:hint="eastAsia" w:cs="Arial Unicode MS" w:asciiTheme="majorEastAsia" w:hAnsiTheme="majorEastAsia" w:eastAsiaTheme="majorEastAsia"/>
          <w:b/>
          <w:sz w:val="36"/>
          <w:szCs w:val="36"/>
        </w:rPr>
      </w:pPr>
    </w:p>
    <w:p>
      <w:pPr>
        <w:spacing w:before="156" w:beforeLines="50" w:after="156" w:afterLines="50"/>
        <w:ind w:firstLine="1807" w:firstLineChars="500"/>
        <w:jc w:val="both"/>
        <w:rPr>
          <w:rFonts w:cs="Arial Unicode MS" w:asciiTheme="majorEastAsia" w:hAnsiTheme="majorEastAsia" w:eastAsiaTheme="majorEastAsia"/>
          <w:b/>
          <w:sz w:val="36"/>
          <w:szCs w:val="36"/>
        </w:rPr>
      </w:pPr>
      <w:r>
        <w:rPr>
          <w:rFonts w:hint="eastAsia" w:cs="Arial Unicode MS" w:asciiTheme="majorEastAsia" w:hAnsiTheme="majorEastAsia" w:eastAsiaTheme="majorEastAsia"/>
          <w:b/>
          <w:sz w:val="36"/>
          <w:szCs w:val="36"/>
        </w:rPr>
        <w:t>海尔思体检注意事项温馨提示</w:t>
      </w:r>
    </w:p>
    <w:p>
      <w:pPr>
        <w:spacing w:line="360" w:lineRule="auto"/>
        <w:rPr>
          <w:sz w:val="24"/>
          <w:szCs w:val="24"/>
        </w:rPr>
      </w:pPr>
      <w:r>
        <w:rPr>
          <w:rFonts w:hint="eastAsia" w:ascii="Tahoma" w:hAnsi="Tahoma" w:cs="Tahoma"/>
          <w:color w:val="000000"/>
          <w:kern w:val="0"/>
          <w:sz w:val="32"/>
          <w:szCs w:val="32"/>
        </w:rPr>
        <w:t>尊敬的客户</w:t>
      </w:r>
      <w:r>
        <w:rPr>
          <w:rFonts w:hint="eastAsia" w:ascii="Tahoma" w:hAnsi="Tahoma" w:cs="Tahoma"/>
          <w:color w:val="000000"/>
          <w:kern w:val="0"/>
        </w:rPr>
        <w:t>：请您</w:t>
      </w:r>
      <w:bookmarkStart w:id="0" w:name="_GoBack"/>
      <w:bookmarkEnd w:id="0"/>
      <w:r>
        <w:rPr>
          <w:rFonts w:hint="eastAsia" w:ascii="Tahoma" w:hAnsi="Tahoma" w:cs="Tahoma"/>
          <w:color w:val="000000"/>
          <w:kern w:val="0"/>
        </w:rPr>
        <w:t>早上7点30---10点前往海尔思体检中心，三楼（VIP）进行健康体检。为保证体检结果的客观准确，受检者在体检前应该了解一下体检前的注意事项，</w:t>
      </w:r>
      <w:r>
        <w:rPr>
          <w:rFonts w:ascii="Tahoma" w:hAnsi="Tahoma" w:cs="Tahoma"/>
          <w:color w:val="000000"/>
          <w:kern w:val="0"/>
        </w:rPr>
        <w:t xml:space="preserve"> </w:t>
      </w:r>
      <w:r>
        <w:rPr>
          <w:rFonts w:hint="eastAsia" w:ascii="Tahoma" w:hAnsi="Tahoma" w:cs="Tahoma"/>
          <w:color w:val="000000"/>
          <w:kern w:val="0"/>
        </w:rPr>
        <w:t>了解一些体</w:t>
      </w:r>
      <w:r>
        <w:rPr>
          <w:rFonts w:hint="eastAsia" w:ascii="Tahoma" w:hAnsi="Tahoma" w:cs="Tahoma"/>
          <w:b/>
          <w:color w:val="000000"/>
          <w:kern w:val="0"/>
        </w:rPr>
        <w:t>检的常识及注意事项。这样对于体检的结果的准确性有很大的帮助。</w:t>
      </w:r>
      <w:r>
        <w:rPr>
          <w:rFonts w:hint="eastAsia"/>
          <w:sz w:val="24"/>
          <w:szCs w:val="24"/>
        </w:rPr>
        <w:t>请您按预约时间到本中心接受体检并随身携带本人身份证，戴好口罩、出示健康码。</w:t>
      </w:r>
    </w:p>
    <w:p>
      <w:pPr>
        <w:tabs>
          <w:tab w:val="center" w:pos="4380"/>
          <w:tab w:val="left" w:pos="7598"/>
        </w:tabs>
        <w:jc w:val="left"/>
        <w:rPr>
          <w:rFonts w:ascii="微软雅黑" w:hAnsi="微软雅黑" w:eastAsia="微软雅黑" w:cs="微软雅黑"/>
        </w:rPr>
      </w:pPr>
      <w:r>
        <w:rPr>
          <w:rFonts w:hint="eastAsia" w:ascii="微软雅黑" w:hAnsi="微软雅黑" w:eastAsia="微软雅黑" w:cs="微软雅黑"/>
        </w:rPr>
        <w:tab/>
      </w:r>
      <w:r>
        <w:rPr>
          <w:rFonts w:hint="eastAsia" w:ascii="微软雅黑" w:hAnsi="微软雅黑" w:eastAsia="微软雅黑" w:cs="微软雅黑"/>
        </w:rPr>
        <w:t xml:space="preserve">      </w:t>
      </w:r>
      <w:r>
        <w:rPr>
          <w:rFonts w:ascii="微软雅黑" w:hAnsi="微软雅黑" w:eastAsia="微软雅黑" w:cs="微软雅黑"/>
        </w:rPr>
        <w:drawing>
          <wp:inline distT="0" distB="0" distL="114300" distR="114300">
            <wp:extent cx="2379345" cy="1588135"/>
            <wp:effectExtent l="0" t="0" r="1905" b="12065"/>
            <wp:docPr id="5" name="图片 1" descr="C:\Users\Administrator\Desktop\dd4c5197b006c333d8b2d570ec1bd9a.jpgdd4c5197b006c333d8b2d570ec1bd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dd4c5197b006c333d8b2d570ec1bd9a.jpgdd4c5197b006c333d8b2d570ec1bd9a"/>
                    <pic:cNvPicPr>
                      <a:picLocks noChangeAspect="1"/>
                    </pic:cNvPicPr>
                  </pic:nvPicPr>
                  <pic:blipFill>
                    <a:blip r:embed="rId4"/>
                    <a:srcRect/>
                    <a:stretch>
                      <a:fillRect/>
                    </a:stretch>
                  </pic:blipFill>
                  <pic:spPr>
                    <a:xfrm>
                      <a:off x="0" y="0"/>
                      <a:ext cx="2379345" cy="1588135"/>
                    </a:xfrm>
                    <a:prstGeom prst="rect">
                      <a:avLst/>
                    </a:prstGeom>
                    <a:noFill/>
                    <a:ln>
                      <a:noFill/>
                    </a:ln>
                  </pic:spPr>
                </pic:pic>
              </a:graphicData>
            </a:graphic>
          </wp:inline>
        </w:drawing>
      </w:r>
      <w:r>
        <w:rPr>
          <w:rFonts w:hint="eastAsia" w:ascii="微软雅黑" w:hAnsi="微软雅黑" w:eastAsia="微软雅黑" w:cs="微软雅黑"/>
        </w:rPr>
        <w:tab/>
      </w:r>
    </w:p>
    <w:p>
      <w:pPr>
        <w:jc w:val="center"/>
        <w:rPr>
          <w:rFonts w:ascii="微软雅黑" w:hAnsi="微软雅黑" w:eastAsia="微软雅黑" w:cs="微软雅黑"/>
        </w:rPr>
      </w:pPr>
      <w:r>
        <w:rPr>
          <w:rFonts w:ascii="微软雅黑" w:hAnsi="微软雅黑" w:eastAsia="微软雅黑" w:cs="微软雅黑"/>
        </w:rPr>
        <w:drawing>
          <wp:inline distT="0" distB="0" distL="114300" distR="114300">
            <wp:extent cx="1706245" cy="1691640"/>
            <wp:effectExtent l="0" t="0" r="8255" b="3810"/>
            <wp:docPr id="4" name="图片 2" descr="C:\Users\Administrator\Desktop\海尔思地址二维码.png海尔思地址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Administrator\Desktop\海尔思地址二维码.png海尔思地址二维码"/>
                    <pic:cNvPicPr>
                      <a:picLocks noChangeAspect="1"/>
                    </pic:cNvPicPr>
                  </pic:nvPicPr>
                  <pic:blipFill>
                    <a:blip r:embed="rId5"/>
                    <a:srcRect/>
                    <a:stretch>
                      <a:fillRect/>
                    </a:stretch>
                  </pic:blipFill>
                  <pic:spPr>
                    <a:xfrm>
                      <a:off x="0" y="0"/>
                      <a:ext cx="1706245" cy="1691640"/>
                    </a:xfrm>
                    <a:prstGeom prst="rect">
                      <a:avLst/>
                    </a:prstGeom>
                    <a:noFill/>
                    <a:ln>
                      <a:noFill/>
                    </a:ln>
                  </pic:spPr>
                </pic:pic>
              </a:graphicData>
            </a:graphic>
          </wp:inline>
        </w:drawing>
      </w:r>
    </w:p>
    <w:p>
      <w:pPr>
        <w:jc w:val="center"/>
        <w:rPr>
          <w:rFonts w:ascii="微软雅黑" w:hAnsi="微软雅黑" w:eastAsia="微软雅黑" w:cs="微软雅黑"/>
        </w:rPr>
      </w:pPr>
      <w:r>
        <w:rPr>
          <w:rFonts w:hint="eastAsia" w:ascii="微软雅黑" w:hAnsi="微软雅黑" w:eastAsia="微软雅黑" w:cs="微软雅黑"/>
        </w:rPr>
        <w:t>（海尔思地址二维码）</w:t>
      </w:r>
    </w:p>
    <w:p>
      <w:pPr>
        <w:adjustRightInd w:val="0"/>
        <w:snapToGrid w:val="0"/>
        <w:spacing w:line="360" w:lineRule="auto"/>
        <w:jc w:val="left"/>
        <w:rPr>
          <w:rFonts w:ascii="微软雅黑" w:hAnsi="微软雅黑" w:eastAsia="微软雅黑" w:cs="微软雅黑"/>
        </w:rPr>
      </w:pPr>
      <w:r>
        <w:rPr>
          <w:rFonts w:hint="eastAsia" w:ascii="微软雅黑" w:hAnsi="微软雅黑" w:eastAsia="微软雅黑" w:cs="微软雅黑"/>
          <w:b/>
        </w:rPr>
        <w:t>一、体检流程</w:t>
      </w:r>
      <w:r>
        <w:rPr>
          <w:rFonts w:hint="eastAsia" w:ascii="微软雅黑" w:hAnsi="微软雅黑" w:eastAsia="微软雅黑" w:cs="微软雅黑"/>
        </w:rPr>
        <w:t>：</w:t>
      </w:r>
    </w:p>
    <w:p>
      <w:pPr>
        <w:adjustRightInd w:val="0"/>
        <w:snapToGrid w:val="0"/>
        <w:spacing w:line="360" w:lineRule="auto"/>
        <w:jc w:val="left"/>
        <w:rPr>
          <w:rFonts w:ascii="微软雅黑" w:hAnsi="微软雅黑" w:eastAsia="微软雅黑" w:cs="微软雅黑"/>
        </w:rPr>
      </w:pPr>
      <w:r>
        <w:rPr>
          <w:rFonts w:hint="eastAsia" w:ascii="微软雅黑" w:hAnsi="微软雅黑" w:eastAsia="微软雅黑" w:cs="微软雅黑"/>
        </w:rPr>
        <w:t>1、到达体检中心三楼（VIP）前台，凭</w:t>
      </w:r>
      <w:r>
        <w:rPr>
          <w:rFonts w:hint="eastAsia" w:ascii="微软雅黑" w:hAnsi="微软雅黑" w:eastAsia="微软雅黑" w:cs="微软雅黑"/>
          <w:b/>
          <w:bCs/>
          <w:sz w:val="28"/>
          <w:szCs w:val="28"/>
        </w:rPr>
        <w:t>身份证登记</w:t>
      </w:r>
      <w:r>
        <w:rPr>
          <w:rFonts w:hint="eastAsia" w:ascii="微软雅黑" w:hAnsi="微软雅黑" w:eastAsia="微软雅黑" w:cs="微软雅黑"/>
        </w:rPr>
        <w:t>，领取体检表格</w:t>
      </w:r>
    </w:p>
    <w:p>
      <w:pPr>
        <w:adjustRightInd w:val="0"/>
        <w:snapToGrid w:val="0"/>
        <w:spacing w:line="360" w:lineRule="auto"/>
        <w:jc w:val="left"/>
        <w:rPr>
          <w:rFonts w:ascii="微软雅黑" w:hAnsi="微软雅黑" w:eastAsia="微软雅黑" w:cs="微软雅黑"/>
        </w:rPr>
      </w:pPr>
      <w:r>
        <w:rPr>
          <w:rFonts w:hint="eastAsia" w:ascii="微软雅黑" w:hAnsi="微软雅黑" w:eastAsia="微软雅黑" w:cs="微软雅黑"/>
        </w:rPr>
        <w:t>2、进入检区，进行体检</w:t>
      </w:r>
    </w:p>
    <w:p>
      <w:pPr>
        <w:adjustRightInd w:val="0"/>
        <w:snapToGrid w:val="0"/>
        <w:spacing w:line="360" w:lineRule="auto"/>
        <w:jc w:val="left"/>
        <w:rPr>
          <w:rFonts w:ascii="微软雅黑" w:hAnsi="微软雅黑" w:eastAsia="微软雅黑" w:cs="微软雅黑"/>
        </w:rPr>
      </w:pPr>
      <w:r>
        <w:rPr>
          <w:rFonts w:hint="eastAsia" w:ascii="微软雅黑" w:hAnsi="微软雅黑" w:eastAsia="微软雅黑" w:cs="微软雅黑"/>
        </w:rPr>
        <w:t>3、完成</w:t>
      </w:r>
      <w:r>
        <w:rPr>
          <w:rFonts w:hint="eastAsia" w:ascii="微软雅黑" w:hAnsi="微软雅黑" w:eastAsia="微软雅黑" w:cs="微软雅黑"/>
          <w:b/>
          <w:bCs/>
          <w:sz w:val="28"/>
          <w:szCs w:val="28"/>
        </w:rPr>
        <w:t>空腹体检</w:t>
      </w:r>
      <w:r>
        <w:rPr>
          <w:rFonts w:hint="eastAsia" w:ascii="微软雅黑" w:hAnsi="微软雅黑" w:eastAsia="微软雅黑" w:cs="微软雅黑"/>
        </w:rPr>
        <w:t>项目(抽血、空腹肝胆彩超)</w:t>
      </w:r>
    </w:p>
    <w:p>
      <w:pPr>
        <w:adjustRightInd w:val="0"/>
        <w:snapToGrid w:val="0"/>
        <w:spacing w:line="360" w:lineRule="auto"/>
        <w:jc w:val="left"/>
        <w:rPr>
          <w:rFonts w:ascii="微软雅黑" w:hAnsi="微软雅黑" w:eastAsia="微软雅黑" w:cs="微软雅黑"/>
        </w:rPr>
      </w:pPr>
      <w:r>
        <w:rPr>
          <w:rFonts w:hint="eastAsia" w:ascii="微软雅黑" w:hAnsi="微软雅黑" w:eastAsia="微软雅黑" w:cs="微软雅黑"/>
        </w:rPr>
        <w:t>4、完成其他体检项目</w:t>
      </w:r>
    </w:p>
    <w:p>
      <w:pPr>
        <w:adjustRightInd w:val="0"/>
        <w:snapToGrid w:val="0"/>
        <w:spacing w:line="360" w:lineRule="auto"/>
        <w:jc w:val="left"/>
        <w:rPr>
          <w:rFonts w:ascii="微软雅黑" w:hAnsi="微软雅黑" w:eastAsia="微软雅黑" w:cs="微软雅黑"/>
        </w:rPr>
      </w:pPr>
      <w:r>
        <w:rPr>
          <w:rFonts w:hint="eastAsia" w:ascii="微软雅黑" w:hAnsi="微软雅黑" w:eastAsia="微软雅黑" w:cs="微软雅黑"/>
        </w:rPr>
        <w:t>5、吃早餐（完成空腹项目可先吃早餐，再做其他体检项目，用餐地址：三楼）</w:t>
      </w:r>
    </w:p>
    <w:p>
      <w:pPr>
        <w:adjustRightInd w:val="0"/>
        <w:snapToGrid w:val="0"/>
        <w:spacing w:line="360" w:lineRule="auto"/>
        <w:jc w:val="left"/>
        <w:rPr>
          <w:rFonts w:ascii="微软雅黑" w:hAnsi="微软雅黑" w:eastAsia="微软雅黑" w:cs="微软雅黑"/>
        </w:rPr>
      </w:pPr>
      <w:r>
        <w:rPr>
          <w:rFonts w:hint="eastAsia" w:ascii="微软雅黑" w:hAnsi="微软雅黑" w:eastAsia="微软雅黑" w:cs="微软雅黑"/>
        </w:rPr>
        <w:t>6、交体检表格至前台</w:t>
      </w:r>
    </w:p>
    <w:p>
      <w:pPr>
        <w:adjustRightInd w:val="0"/>
        <w:snapToGrid w:val="0"/>
        <w:spacing w:line="360" w:lineRule="auto"/>
        <w:jc w:val="left"/>
        <w:rPr>
          <w:rFonts w:ascii="微软雅黑" w:hAnsi="微软雅黑" w:eastAsia="微软雅黑" w:cs="微软雅黑"/>
        </w:rPr>
      </w:pPr>
      <w:r>
        <w:rPr>
          <w:rFonts w:hint="eastAsia" w:ascii="微软雅黑" w:hAnsi="微软雅黑" w:eastAsia="微软雅黑" w:cs="微软雅黑"/>
        </w:rPr>
        <w:t>7、体检结束</w:t>
      </w:r>
    </w:p>
    <w:p>
      <w:pPr>
        <w:adjustRightInd w:val="0"/>
        <w:snapToGrid w:val="0"/>
        <w:spacing w:line="360" w:lineRule="auto"/>
        <w:jc w:val="left"/>
        <w:rPr>
          <w:rFonts w:ascii="微软雅黑" w:hAnsi="微软雅黑" w:eastAsia="微软雅黑" w:cs="微软雅黑"/>
          <w:b/>
        </w:rPr>
      </w:pPr>
      <w:r>
        <w:rPr>
          <w:rFonts w:hint="eastAsia" w:ascii="微软雅黑" w:hAnsi="微软雅黑" w:eastAsia="微软雅黑" w:cs="微软雅黑"/>
          <w:b/>
        </w:rPr>
        <w:t>二、注意事项：</w:t>
      </w:r>
    </w:p>
    <w:p>
      <w:pPr>
        <w:adjustRightInd w:val="0"/>
        <w:snapToGrid w:val="0"/>
        <w:spacing w:line="360" w:lineRule="auto"/>
        <w:jc w:val="left"/>
        <w:rPr>
          <w:rFonts w:ascii="微软雅黑" w:hAnsi="微软雅黑" w:eastAsia="微软雅黑" w:cs="微软雅黑"/>
        </w:rPr>
      </w:pPr>
      <w:r>
        <w:rPr>
          <w:rFonts w:hint="eastAsia" w:ascii="微软雅黑" w:hAnsi="微软雅黑" w:eastAsia="微软雅黑" w:cs="微软雅黑"/>
        </w:rPr>
        <w:t>1、体检前三天请勿进食油腻食物及大量饮酒。</w:t>
      </w:r>
    </w:p>
    <w:p>
      <w:pPr>
        <w:adjustRightInd w:val="0"/>
        <w:snapToGrid w:val="0"/>
        <w:spacing w:line="360" w:lineRule="auto"/>
        <w:jc w:val="left"/>
        <w:rPr>
          <w:rFonts w:ascii="微软雅黑" w:hAnsi="微软雅黑" w:eastAsia="微软雅黑" w:cs="微软雅黑"/>
        </w:rPr>
      </w:pPr>
      <w:r>
        <w:rPr>
          <w:rFonts w:hint="eastAsia" w:ascii="微软雅黑" w:hAnsi="微软雅黑" w:eastAsia="微软雅黑" w:cs="微软雅黑"/>
        </w:rPr>
        <w:t>2、体检前晚20：00后禁食，可少量饮白开水。原服用的药物可继续服用（体检时需向内科体检医师讲明）。</w:t>
      </w:r>
    </w:p>
    <w:p>
      <w:pPr>
        <w:adjustRightInd w:val="0"/>
        <w:snapToGrid w:val="0"/>
        <w:spacing w:line="360" w:lineRule="auto"/>
        <w:jc w:val="left"/>
        <w:rPr>
          <w:rFonts w:ascii="微软雅黑" w:hAnsi="微软雅黑" w:eastAsia="微软雅黑" w:cs="微软雅黑"/>
        </w:rPr>
      </w:pPr>
      <w:r>
        <w:rPr>
          <w:rFonts w:hint="eastAsia" w:ascii="微软雅黑" w:hAnsi="微软雅黑" w:eastAsia="微软雅黑" w:cs="微软雅黑"/>
        </w:rPr>
        <w:t>3、体检当日请穿宽松内衣，女士勿穿连裤袜，勿佩带金属饰品。</w:t>
      </w:r>
    </w:p>
    <w:p>
      <w:pPr>
        <w:adjustRightInd w:val="0"/>
        <w:snapToGrid w:val="0"/>
        <w:spacing w:line="360" w:lineRule="auto"/>
        <w:jc w:val="left"/>
        <w:rPr>
          <w:rFonts w:ascii="微软雅黑" w:hAnsi="微软雅黑" w:eastAsia="微软雅黑" w:cs="微软雅黑"/>
        </w:rPr>
      </w:pPr>
      <w:r>
        <w:rPr>
          <w:rFonts w:hint="eastAsia" w:ascii="微软雅黑" w:hAnsi="微软雅黑" w:eastAsia="微软雅黑" w:cs="微软雅黑"/>
        </w:rPr>
        <w:t>4、体检当日晨禁食，可用少量白开水送服原服用的药物。</w:t>
      </w:r>
    </w:p>
    <w:p>
      <w:pPr>
        <w:adjustRightInd w:val="0"/>
        <w:snapToGrid w:val="0"/>
        <w:spacing w:line="360" w:lineRule="auto"/>
        <w:jc w:val="left"/>
        <w:rPr>
          <w:rFonts w:ascii="微软雅黑" w:hAnsi="微软雅黑" w:eastAsia="微软雅黑" w:cs="微软雅黑"/>
        </w:rPr>
      </w:pPr>
      <w:r>
        <w:rPr>
          <w:rFonts w:hint="eastAsia" w:ascii="微软雅黑" w:hAnsi="微软雅黑" w:eastAsia="微软雅黑" w:cs="微软雅黑"/>
        </w:rPr>
        <w:t>5、小便标本，可来体检中心后再留样。</w:t>
      </w:r>
    </w:p>
    <w:p>
      <w:pPr>
        <w:adjustRightInd w:val="0"/>
        <w:snapToGrid w:val="0"/>
        <w:spacing w:line="360" w:lineRule="auto"/>
        <w:jc w:val="left"/>
        <w:rPr>
          <w:rFonts w:ascii="微软雅黑" w:hAnsi="微软雅黑" w:eastAsia="微软雅黑" w:cs="微软雅黑"/>
        </w:rPr>
      </w:pPr>
      <w:r>
        <w:rPr>
          <w:rFonts w:hint="eastAsia" w:ascii="微软雅黑" w:hAnsi="微软雅黑" w:eastAsia="微软雅黑" w:cs="微软雅黑"/>
        </w:rPr>
        <w:t>6、妇科常规检查前需排空小便，女性经期不宜进行妇科常规检查，可在经期结束3天后再进行检查。怀孕或准备近期怀孕的女性不做放射科检查。</w:t>
      </w:r>
    </w:p>
    <w:p>
      <w:pPr>
        <w:adjustRightInd w:val="0"/>
        <w:snapToGrid w:val="0"/>
        <w:spacing w:line="360" w:lineRule="auto"/>
        <w:jc w:val="left"/>
        <w:rPr>
          <w:rFonts w:ascii="微软雅黑" w:hAnsi="微软雅黑" w:eastAsia="微软雅黑" w:cs="微软雅黑"/>
        </w:rPr>
      </w:pPr>
      <w:r>
        <w:rPr>
          <w:rFonts w:hint="eastAsia" w:ascii="微软雅黑" w:hAnsi="微软雅黑" w:eastAsia="微软雅黑" w:cs="微软雅黑"/>
        </w:rPr>
        <w:t>7、做妇科腹部彩超的客人，需事先憋足尿（阴超无需憋尿）；做前列腺彩超的客人需事先少量憋尿。</w:t>
      </w:r>
    </w:p>
    <w:p>
      <w:pPr>
        <w:adjustRightInd w:val="0"/>
        <w:snapToGrid w:val="0"/>
        <w:spacing w:line="360" w:lineRule="auto"/>
        <w:jc w:val="left"/>
        <w:rPr>
          <w:rFonts w:ascii="微软雅黑" w:hAnsi="微软雅黑" w:eastAsia="微软雅黑" w:cs="微软雅黑"/>
        </w:rPr>
      </w:pPr>
      <w:r>
        <w:rPr>
          <w:rFonts w:hint="eastAsia" w:ascii="微软雅黑" w:hAnsi="微软雅黑" w:eastAsia="微软雅黑" w:cs="微软雅黑"/>
        </w:rPr>
        <w:t>8、体检过程中如有问题，请通过单位负责人与前台联系解决。如个人需要加项的，由个人与本体检客服中心结清加项费用后再进行加项检查。（可以带上医保卡刷卡）</w:t>
      </w:r>
    </w:p>
    <w:p>
      <w:pPr>
        <w:adjustRightInd w:val="0"/>
        <w:snapToGrid w:val="0"/>
        <w:spacing w:line="360" w:lineRule="auto"/>
        <w:jc w:val="left"/>
        <w:rPr>
          <w:rFonts w:ascii="微软雅黑" w:hAnsi="微软雅黑" w:eastAsia="微软雅黑" w:cs="微软雅黑"/>
        </w:rPr>
      </w:pPr>
      <w:r>
        <w:rPr>
          <w:rFonts w:hint="eastAsia" w:ascii="微软雅黑" w:hAnsi="微软雅黑" w:eastAsia="微软雅黑" w:cs="微软雅黑"/>
        </w:rPr>
        <w:t>9、体检完毕后，请您仔细核对体检表项目，确认无漏项后将体检表交至台前。对于您自动放弃的项目，请签字确认。</w:t>
      </w:r>
    </w:p>
    <w:p>
      <w:pPr>
        <w:adjustRightInd w:val="0"/>
        <w:snapToGrid w:val="0"/>
        <w:spacing w:line="360" w:lineRule="auto"/>
        <w:jc w:val="left"/>
        <w:rPr>
          <w:rFonts w:ascii="微软雅黑" w:hAnsi="微软雅黑" w:eastAsia="微软雅黑" w:cs="微软雅黑"/>
        </w:rPr>
      </w:pPr>
      <w:r>
        <w:rPr>
          <w:rFonts w:hint="eastAsia" w:ascii="微软雅黑" w:hAnsi="微软雅黑" w:eastAsia="微软雅黑" w:cs="微软雅黑"/>
        </w:rPr>
        <w:t>10、体检中心体检时间  早7：30—中午11：00</w:t>
      </w:r>
    </w:p>
    <w:p>
      <w:pPr>
        <w:adjustRightInd w:val="0"/>
        <w:snapToGrid w:val="0"/>
        <w:spacing w:line="360" w:lineRule="auto"/>
        <w:rPr>
          <w:rFonts w:ascii="微软雅黑" w:hAnsi="微软雅黑" w:eastAsia="微软雅黑" w:cs="微软雅黑"/>
          <w:b/>
          <w:bCs/>
          <w:sz w:val="28"/>
          <w:szCs w:val="28"/>
        </w:rPr>
      </w:pPr>
      <w:r>
        <w:rPr>
          <w:rFonts w:hint="eastAsia" w:ascii="宋体" w:hAnsi="宋体"/>
          <w:b/>
          <w:bCs/>
          <w:sz w:val="28"/>
          <w:szCs w:val="28"/>
        </w:rPr>
        <w:t>另请注意：</w:t>
      </w:r>
    </w:p>
    <w:p>
      <w:pPr>
        <w:adjustRightInd w:val="0"/>
        <w:snapToGrid w:val="0"/>
        <w:spacing w:line="360" w:lineRule="auto"/>
        <w:rPr>
          <w:rFonts w:ascii="宋体" w:hAnsi="宋体"/>
          <w:b/>
          <w:bCs/>
          <w:sz w:val="24"/>
          <w:szCs w:val="24"/>
        </w:rPr>
      </w:pPr>
      <w:r>
        <w:rPr>
          <w:rFonts w:hint="eastAsia" w:ascii="宋体" w:hAnsi="宋体"/>
          <w:b/>
          <w:bCs/>
          <w:sz w:val="24"/>
          <w:szCs w:val="24"/>
        </w:rPr>
        <w:t>1、请大家注意文明礼节，需要的排队的项目请主动排队，不大声喧哗，禁止吸烟；；</w:t>
      </w:r>
    </w:p>
    <w:p>
      <w:pPr>
        <w:adjustRightInd w:val="0"/>
        <w:snapToGrid w:val="0"/>
        <w:spacing w:line="360" w:lineRule="auto"/>
        <w:rPr>
          <w:rFonts w:ascii="宋体" w:hAnsi="宋体"/>
          <w:b/>
          <w:bCs/>
          <w:sz w:val="24"/>
          <w:szCs w:val="24"/>
        </w:rPr>
      </w:pPr>
      <w:r>
        <w:rPr>
          <w:rFonts w:hint="eastAsia" w:ascii="宋体" w:hAnsi="宋体"/>
          <w:b/>
          <w:bCs/>
          <w:sz w:val="24"/>
          <w:szCs w:val="24"/>
        </w:rPr>
        <w:t>2、保管好随身物品；</w:t>
      </w:r>
    </w:p>
    <w:p>
      <w:pPr>
        <w:adjustRightInd w:val="0"/>
        <w:snapToGrid w:val="0"/>
        <w:spacing w:line="360" w:lineRule="auto"/>
        <w:jc w:val="left"/>
        <w:rPr>
          <w:rFonts w:ascii="微软雅黑" w:hAnsi="微软雅黑" w:eastAsia="微软雅黑" w:cs="微软雅黑"/>
          <w:b/>
          <w:bCs/>
          <w:sz w:val="24"/>
          <w:szCs w:val="24"/>
        </w:rPr>
      </w:pPr>
      <w:r>
        <w:rPr>
          <w:rFonts w:hint="eastAsia" w:ascii="宋体" w:hAnsi="宋体"/>
          <w:b/>
          <w:bCs/>
          <w:sz w:val="24"/>
          <w:szCs w:val="24"/>
        </w:rPr>
        <w:t>3、前往体检途中注意安全。</w:t>
      </w:r>
    </w:p>
    <w:p>
      <w:pPr>
        <w:adjustRightInd w:val="0"/>
        <w:snapToGrid w:val="0"/>
        <w:spacing w:line="360" w:lineRule="auto"/>
        <w:jc w:val="left"/>
        <w:rPr>
          <w:rFonts w:ascii="黑体" w:hAnsi="黑体" w:eastAsia="黑体" w:cs="微软雅黑"/>
          <w:b/>
          <w:bCs/>
          <w:sz w:val="24"/>
          <w:szCs w:val="24"/>
        </w:rPr>
      </w:pPr>
      <w:r>
        <w:rPr>
          <w:rFonts w:eastAsia="黑体"/>
          <w:sz w:val="28"/>
          <w:szCs w:val="28"/>
        </w:rPr>
        <w:t> </w:t>
      </w:r>
      <w:r>
        <w:rPr>
          <w:rFonts w:hint="eastAsia" w:ascii="黑体" w:hAnsi="黑体" w:eastAsia="黑体"/>
          <w:b/>
          <w:sz w:val="28"/>
          <w:szCs w:val="28"/>
        </w:rPr>
        <w:t>海尔思体检中心地址：常州市新北区通江中路288-3号</w:t>
      </w:r>
      <w:r>
        <w:rPr>
          <w:rFonts w:hint="eastAsia" w:ascii="黑体" w:hAnsi="黑体" w:eastAsia="黑体"/>
          <w:b/>
          <w:sz w:val="24"/>
          <w:szCs w:val="24"/>
        </w:rPr>
        <w:t>（道生中心）</w:t>
      </w:r>
    </w:p>
    <w:p>
      <w:pPr>
        <w:adjustRightInd w:val="0"/>
        <w:snapToGrid w:val="0"/>
        <w:spacing w:line="360" w:lineRule="auto"/>
        <w:jc w:val="left"/>
        <w:rPr>
          <w:rFonts w:ascii="宋体" w:hAnsi="宋体"/>
          <w:b/>
          <w:sz w:val="28"/>
          <w:szCs w:val="28"/>
        </w:rPr>
      </w:pPr>
      <w:r>
        <w:rPr>
          <w:rFonts w:ascii="宋体" w:hAnsi="宋体"/>
          <w:b/>
          <w:sz w:val="28"/>
          <w:szCs w:val="28"/>
        </w:rPr>
        <w:t xml:space="preserve">              </w:t>
      </w:r>
      <w:r>
        <w:rPr>
          <w:rFonts w:hint="eastAsia" w:ascii="宋体" w:hAnsi="宋体"/>
          <w:b/>
          <w:sz w:val="28"/>
          <w:szCs w:val="28"/>
        </w:rPr>
        <w:t>电话：</w:t>
      </w:r>
      <w:r>
        <w:rPr>
          <w:rFonts w:ascii="宋体" w:hAnsi="宋体"/>
          <w:b/>
          <w:sz w:val="28"/>
          <w:szCs w:val="28"/>
        </w:rPr>
        <w:t>0519</w:t>
      </w:r>
      <w:r>
        <w:rPr>
          <w:rFonts w:hint="eastAsia" w:ascii="宋体" w:hAnsi="宋体"/>
          <w:b/>
          <w:sz w:val="28"/>
          <w:szCs w:val="28"/>
        </w:rPr>
        <w:t>-</w:t>
      </w:r>
      <w:r>
        <w:rPr>
          <w:rFonts w:ascii="宋体" w:hAnsi="宋体"/>
          <w:b/>
          <w:sz w:val="28"/>
          <w:szCs w:val="28"/>
        </w:rPr>
        <w:t>86926767</w:t>
      </w:r>
    </w:p>
    <w:p>
      <w:pPr>
        <w:adjustRightInd w:val="0"/>
        <w:snapToGrid w:val="0"/>
        <w:spacing w:line="360" w:lineRule="auto"/>
        <w:ind w:right="641"/>
        <w:rPr>
          <w:rFonts w:ascii="宋体" w:hAnsi="宋体" w:cs="宋体"/>
          <w:sz w:val="24"/>
          <w:szCs w:val="24"/>
        </w:rPr>
      </w:pPr>
      <w:r>
        <w:rPr>
          <w:rFonts w:hint="eastAsia" w:ascii="宋体" w:hAnsi="宋体"/>
          <w:b/>
          <w:sz w:val="32"/>
          <w:szCs w:val="36"/>
        </w:rPr>
        <w:t xml:space="preserve"> </w:t>
      </w:r>
      <w:r>
        <w:rPr>
          <w:rFonts w:hint="eastAsia" w:ascii="宋体" w:hAnsi="宋体" w:cs="宋体"/>
          <w:sz w:val="24"/>
          <w:szCs w:val="24"/>
        </w:rPr>
        <w:t>公交： 27/B13珠江路科四路（华山医院）站</w:t>
      </w:r>
    </w:p>
    <w:p>
      <w:pPr>
        <w:adjustRightInd w:val="0"/>
        <w:snapToGrid w:val="0"/>
        <w:spacing w:line="360" w:lineRule="auto"/>
        <w:ind w:right="641"/>
        <w:rPr>
          <w:rFonts w:ascii="宋体" w:hAnsi="宋体" w:cs="宋体"/>
          <w:sz w:val="24"/>
          <w:szCs w:val="24"/>
        </w:rPr>
      </w:pPr>
      <w:r>
        <w:rPr>
          <w:rFonts w:hint="eastAsia" w:ascii="宋体" w:hAnsi="宋体" w:cs="宋体"/>
          <w:sz w:val="24"/>
          <w:szCs w:val="24"/>
        </w:rPr>
        <w:t xml:space="preserve">        11/18/33/36/Y2天安工业村站</w:t>
      </w:r>
    </w:p>
    <w:p>
      <w:pPr>
        <w:adjustRightInd w:val="0"/>
        <w:snapToGrid w:val="0"/>
        <w:spacing w:line="360" w:lineRule="auto"/>
        <w:ind w:right="641"/>
        <w:rPr>
          <w:rFonts w:ascii="宋体" w:hAnsi="宋体" w:cs="宋体"/>
          <w:sz w:val="24"/>
          <w:szCs w:val="24"/>
        </w:rPr>
      </w:pPr>
      <w:r>
        <w:rPr>
          <w:rFonts w:hint="eastAsia" w:ascii="宋体" w:hAnsi="宋体" w:cs="宋体"/>
          <w:sz w:val="24"/>
          <w:szCs w:val="24"/>
        </w:rPr>
        <w:t xml:space="preserve">        B10/B13/B1/11/18/36/B16/B19/Y2通江路河海路站</w:t>
      </w:r>
    </w:p>
    <w:p>
      <w:pPr>
        <w:adjustRightInd w:val="0"/>
        <w:snapToGrid w:val="0"/>
        <w:spacing w:line="360" w:lineRule="auto"/>
        <w:rPr>
          <w:rFonts w:ascii="楷体" w:hAnsi="楷体" w:eastAsia="楷体" w:cs="楷体"/>
          <w:szCs w:val="28"/>
        </w:rPr>
      </w:pPr>
    </w:p>
    <w:sectPr>
      <w:pgSz w:w="11906" w:h="16838"/>
      <w:pgMar w:top="1077" w:right="1797" w:bottom="107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华文楷体">
    <w:altName w:val="宋体"/>
    <w:panose1 w:val="02010600040101010101"/>
    <w:charset w:val="86"/>
    <w:family w:val="auto"/>
    <w:pitch w:val="default"/>
    <w:sig w:usb0="00000000" w:usb1="00000000" w:usb2="00000010" w:usb3="00000000" w:csb0="0004009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xNzNkMWU1NDFkNTgwYTQyMWE0Mzc0ZGZmZWY0OWUifQ=="/>
  </w:docVars>
  <w:rsids>
    <w:rsidRoot w:val="00172A27"/>
    <w:rsid w:val="000424A7"/>
    <w:rsid w:val="0004329C"/>
    <w:rsid w:val="000C1AB4"/>
    <w:rsid w:val="00145AEE"/>
    <w:rsid w:val="00172A27"/>
    <w:rsid w:val="00255BF0"/>
    <w:rsid w:val="00300D6D"/>
    <w:rsid w:val="00382C8C"/>
    <w:rsid w:val="004651A3"/>
    <w:rsid w:val="004963D4"/>
    <w:rsid w:val="004B187F"/>
    <w:rsid w:val="005A7B98"/>
    <w:rsid w:val="005B3877"/>
    <w:rsid w:val="00656E1B"/>
    <w:rsid w:val="006C7D59"/>
    <w:rsid w:val="00733536"/>
    <w:rsid w:val="00745970"/>
    <w:rsid w:val="007B144B"/>
    <w:rsid w:val="007F2FBA"/>
    <w:rsid w:val="00835905"/>
    <w:rsid w:val="008A4AF7"/>
    <w:rsid w:val="008C1EA2"/>
    <w:rsid w:val="008E0877"/>
    <w:rsid w:val="008E6270"/>
    <w:rsid w:val="009531E4"/>
    <w:rsid w:val="009564F8"/>
    <w:rsid w:val="009733D6"/>
    <w:rsid w:val="009C2698"/>
    <w:rsid w:val="009D7DBA"/>
    <w:rsid w:val="00A160DA"/>
    <w:rsid w:val="00A62511"/>
    <w:rsid w:val="00B47849"/>
    <w:rsid w:val="00B65DEB"/>
    <w:rsid w:val="00B82DB8"/>
    <w:rsid w:val="00CE3B99"/>
    <w:rsid w:val="00D10899"/>
    <w:rsid w:val="00D41506"/>
    <w:rsid w:val="00D42CE3"/>
    <w:rsid w:val="00D45FD9"/>
    <w:rsid w:val="00D97CA8"/>
    <w:rsid w:val="00E3596A"/>
    <w:rsid w:val="00E96A73"/>
    <w:rsid w:val="00F33B49"/>
    <w:rsid w:val="00F714FD"/>
    <w:rsid w:val="04476EDF"/>
    <w:rsid w:val="04502799"/>
    <w:rsid w:val="05D666A3"/>
    <w:rsid w:val="09D65636"/>
    <w:rsid w:val="0C6C150C"/>
    <w:rsid w:val="0D856AA2"/>
    <w:rsid w:val="14971F39"/>
    <w:rsid w:val="15AD6FA9"/>
    <w:rsid w:val="15E82E2A"/>
    <w:rsid w:val="23DB192C"/>
    <w:rsid w:val="24514725"/>
    <w:rsid w:val="2B5807A2"/>
    <w:rsid w:val="2C9864D8"/>
    <w:rsid w:val="2F655351"/>
    <w:rsid w:val="37FB658F"/>
    <w:rsid w:val="3C06710C"/>
    <w:rsid w:val="41615457"/>
    <w:rsid w:val="4C524CCC"/>
    <w:rsid w:val="50656ABD"/>
    <w:rsid w:val="53F96898"/>
    <w:rsid w:val="56F05FD9"/>
    <w:rsid w:val="5A0A612B"/>
    <w:rsid w:val="5B5B2FDD"/>
    <w:rsid w:val="60601B3E"/>
    <w:rsid w:val="64076990"/>
    <w:rsid w:val="6B5F68F3"/>
    <w:rsid w:val="70C8513A"/>
    <w:rsid w:val="76A0527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w:basedOn w:val="1"/>
    <w:qFormat/>
    <w:uiPriority w:val="0"/>
    <w:pPr>
      <w:spacing w:line="180" w:lineRule="auto"/>
      <w:ind w:firstLine="650" w:firstLineChars="200"/>
    </w:pPr>
    <w:rPr>
      <w:rFonts w:eastAsia="楷体_GB2312"/>
      <w:b/>
      <w:spacing w:val="22"/>
      <w:kern w:val="0"/>
      <w:sz w:val="28"/>
    </w:rPr>
  </w:style>
  <w:style w:type="paragraph" w:styleId="3">
    <w:name w:val="Balloon Text"/>
    <w:basedOn w:val="1"/>
    <w:link w:val="10"/>
    <w:semiHidden/>
    <w:qFormat/>
    <w:uiPriority w:val="99"/>
    <w:rPr>
      <w:sz w:val="18"/>
      <w:szCs w:val="18"/>
    </w:rPr>
  </w:style>
  <w:style w:type="paragraph" w:styleId="4">
    <w:name w:val="footer"/>
    <w:basedOn w:val="1"/>
    <w:link w:val="13"/>
    <w:semiHidden/>
    <w:qFormat/>
    <w:uiPriority w:val="99"/>
    <w:pPr>
      <w:tabs>
        <w:tab w:val="center" w:pos="4153"/>
        <w:tab w:val="right" w:pos="8306"/>
      </w:tabs>
      <w:snapToGrid w:val="0"/>
      <w:jc w:val="left"/>
    </w:pPr>
    <w:rPr>
      <w:sz w:val="18"/>
      <w:szCs w:val="18"/>
    </w:rPr>
  </w:style>
  <w:style w:type="paragraph" w:styleId="5">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locked/>
    <w:uiPriority w:val="59"/>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批注框文本 字符"/>
    <w:basedOn w:val="8"/>
    <w:link w:val="3"/>
    <w:semiHidden/>
    <w:qFormat/>
    <w:locked/>
    <w:uiPriority w:val="99"/>
    <w:rPr>
      <w:sz w:val="18"/>
      <w:szCs w:val="18"/>
    </w:rPr>
  </w:style>
  <w:style w:type="character" w:customStyle="1" w:styleId="11">
    <w:name w:val="15"/>
    <w:basedOn w:val="8"/>
    <w:qFormat/>
    <w:uiPriority w:val="99"/>
    <w:rPr>
      <w:rFonts w:ascii="Calibri" w:hAnsi="Calibri" w:cs="Calibri"/>
    </w:rPr>
  </w:style>
  <w:style w:type="character" w:customStyle="1" w:styleId="12">
    <w:name w:val="页眉 字符"/>
    <w:basedOn w:val="8"/>
    <w:link w:val="5"/>
    <w:semiHidden/>
    <w:qFormat/>
    <w:locked/>
    <w:uiPriority w:val="99"/>
    <w:rPr>
      <w:sz w:val="18"/>
      <w:szCs w:val="18"/>
    </w:rPr>
  </w:style>
  <w:style w:type="character" w:customStyle="1" w:styleId="13">
    <w:name w:val="页脚 字符"/>
    <w:basedOn w:val="8"/>
    <w:link w:val="4"/>
    <w:semiHidden/>
    <w:qFormat/>
    <w:locked/>
    <w:uiPriority w:val="99"/>
    <w:rPr>
      <w:sz w:val="18"/>
      <w:szCs w:val="18"/>
    </w:rPr>
  </w:style>
  <w:style w:type="paragraph" w:styleId="14">
    <w:name w:val="List Paragraph"/>
    <w:basedOn w:val="1"/>
    <w:unhideWhenUsed/>
    <w:qFormat/>
    <w:uiPriority w:val="99"/>
    <w:pPr>
      <w:ind w:firstLine="420" w:firstLineChars="200"/>
    </w:pPr>
  </w:style>
  <w:style w:type="character" w:customStyle="1" w:styleId="15">
    <w:name w:val="font41"/>
    <w:basedOn w:val="8"/>
    <w:qFormat/>
    <w:uiPriority w:val="0"/>
    <w:rPr>
      <w:rFonts w:hint="eastAsia" w:ascii="楷体" w:hAnsi="楷体" w:eastAsia="楷体" w:cs="楷体"/>
      <w:color w:val="000000"/>
      <w:sz w:val="28"/>
      <w:szCs w:val="28"/>
      <w:u w:val="none"/>
    </w:rPr>
  </w:style>
  <w:style w:type="character" w:customStyle="1" w:styleId="16">
    <w:name w:val="font01"/>
    <w:basedOn w:val="8"/>
    <w:qFormat/>
    <w:uiPriority w:val="0"/>
    <w:rPr>
      <w:rFonts w:hint="eastAsia" w:ascii="楷体" w:hAnsi="楷体" w:eastAsia="楷体" w:cs="楷体"/>
      <w:color w:val="000000"/>
      <w:sz w:val="28"/>
      <w:szCs w:val="28"/>
      <w:u w:val="none"/>
      <w:vertAlign w:val="superscript"/>
    </w:rPr>
  </w:style>
  <w:style w:type="character" w:customStyle="1" w:styleId="17">
    <w:name w:val="font51"/>
    <w:basedOn w:val="8"/>
    <w:qFormat/>
    <w:uiPriority w:val="0"/>
    <w:rPr>
      <w:rFonts w:hint="eastAsia" w:ascii="楷体" w:hAnsi="楷体" w:eastAsia="楷体" w:cs="楷体"/>
      <w:color w:val="000000"/>
      <w:sz w:val="28"/>
      <w:szCs w:val="28"/>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MC SYSTEM</Company>
  <Pages>5</Pages>
  <Words>2338</Words>
  <Characters>2491</Characters>
  <Lines>20</Lines>
  <Paragraphs>5</Paragraphs>
  <TotalTime>20</TotalTime>
  <ScaleCrop>false</ScaleCrop>
  <LinksUpToDate>false</LinksUpToDate>
  <CharactersWithSpaces>2723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2022-05-27T07:17:00Z</dcterms:created>
  <dc:creator>Administrator</dc:creator>
  <cp:lastModifiedBy>︶桃尛妖ら</cp:lastModifiedBy>
  <dcterms:modified xsi:type="dcterms:W3CDTF">2022-11-09T06:51:15Z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D6146DEAB35F453984924176BC84A1E7</vt:lpwstr>
  </property>
</Properties>
</file>